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harts/chart8.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75" w:rsidRPr="007A4A78" w:rsidRDefault="007B5A75" w:rsidP="007B5A75">
      <w:pPr>
        <w:spacing w:before="100" w:beforeAutospacing="1" w:after="100" w:afterAutospacing="1"/>
        <w:contextualSpacing/>
        <w:jc w:val="center"/>
        <w:rPr>
          <w:rFonts w:ascii="Tahoma" w:hAnsi="Tahoma" w:cs="Tahoma"/>
          <w:b/>
          <w:color w:val="1F497D"/>
        </w:rPr>
      </w:pPr>
      <w:bookmarkStart w:id="0" w:name="_Toc167431835"/>
      <w:bookmarkStart w:id="1" w:name="_Toc167436698"/>
      <w:r w:rsidRPr="007A4A78">
        <w:rPr>
          <w:rFonts w:ascii="Tahoma" w:hAnsi="Tahoma" w:cs="Tahoma"/>
          <w:b/>
          <w:color w:val="1F497D"/>
        </w:rPr>
        <w:t>Education International</w:t>
      </w:r>
    </w:p>
    <w:p w:rsidR="007B5A75" w:rsidRDefault="007B5A75" w:rsidP="007B5A75">
      <w:pPr>
        <w:spacing w:before="100" w:beforeAutospacing="1" w:after="100" w:afterAutospacing="1"/>
        <w:contextualSpacing/>
        <w:jc w:val="center"/>
        <w:rPr>
          <w:rFonts w:ascii="Tahoma" w:hAnsi="Tahoma" w:cs="Tahoma"/>
          <w:b/>
        </w:rPr>
      </w:pPr>
      <w:r w:rsidRPr="007A4A78">
        <w:rPr>
          <w:rFonts w:ascii="Tahoma" w:hAnsi="Tahoma" w:cs="Tahoma"/>
          <w:b/>
        </w:rPr>
        <w:t xml:space="preserve"> 6</w:t>
      </w:r>
      <w:r w:rsidRPr="007A4A78">
        <w:rPr>
          <w:rFonts w:ascii="Tahoma" w:hAnsi="Tahoma" w:cs="Tahoma"/>
          <w:b/>
          <w:vertAlign w:val="superscript"/>
        </w:rPr>
        <w:t>th</w:t>
      </w:r>
      <w:r w:rsidRPr="007A4A78">
        <w:rPr>
          <w:rFonts w:ascii="Tahoma" w:hAnsi="Tahoma" w:cs="Tahoma"/>
          <w:b/>
        </w:rPr>
        <w:t xml:space="preserve"> World Congress, Cape Town, 22-26 July 2011</w:t>
      </w:r>
    </w:p>
    <w:p w:rsidR="007B5A75" w:rsidRDefault="007B5A75" w:rsidP="007B5A75">
      <w:pPr>
        <w:spacing w:before="100" w:beforeAutospacing="1" w:after="100" w:afterAutospacing="1"/>
        <w:contextualSpacing/>
        <w:jc w:val="center"/>
        <w:rPr>
          <w:rFonts w:ascii="Tahoma" w:hAnsi="Tahoma" w:cs="Tahoma"/>
          <w:b/>
          <w:sz w:val="32"/>
          <w:szCs w:val="32"/>
        </w:rPr>
      </w:pPr>
    </w:p>
    <w:p w:rsidR="007B5A75" w:rsidRPr="007B5A75" w:rsidRDefault="007B5A75" w:rsidP="007B5A75">
      <w:pPr>
        <w:spacing w:before="100" w:beforeAutospacing="1" w:after="100" w:afterAutospacing="1"/>
        <w:contextualSpacing/>
        <w:jc w:val="center"/>
        <w:rPr>
          <w:rFonts w:ascii="Tahoma" w:hAnsi="Tahoma" w:cs="Tahoma"/>
          <w:b/>
          <w:sz w:val="32"/>
          <w:szCs w:val="32"/>
        </w:rPr>
      </w:pPr>
    </w:p>
    <w:p w:rsidR="007B5A75" w:rsidRPr="00A75FE3" w:rsidRDefault="007B5A75" w:rsidP="007B5A75">
      <w:pPr>
        <w:pBdr>
          <w:top w:val="single" w:sz="4" w:space="1" w:color="auto"/>
          <w:left w:val="single" w:sz="4" w:space="4" w:color="auto"/>
          <w:bottom w:val="single" w:sz="4" w:space="1" w:color="auto"/>
          <w:right w:val="single" w:sz="4" w:space="4" w:color="auto"/>
        </w:pBdr>
        <w:shd w:val="clear" w:color="auto" w:fill="0070C0"/>
        <w:spacing w:after="120"/>
        <w:rPr>
          <w:rFonts w:ascii="Tahoma" w:hAnsi="Tahoma" w:cs="Tahoma"/>
          <w:b/>
          <w:color w:val="FFFFFF"/>
          <w:sz w:val="22"/>
          <w:szCs w:val="22"/>
        </w:rPr>
      </w:pPr>
      <w:r w:rsidRPr="00A75FE3">
        <w:rPr>
          <w:rFonts w:ascii="Tahoma" w:hAnsi="Tahoma" w:cs="Tahoma"/>
          <w:b/>
          <w:color w:val="FFFFFF"/>
          <w:sz w:val="22"/>
          <w:szCs w:val="22"/>
        </w:rPr>
        <w:t>Agenda item 14:</w:t>
      </w:r>
    </w:p>
    <w:p w:rsidR="006A755F" w:rsidRPr="006A755F" w:rsidRDefault="006A755F" w:rsidP="006A755F">
      <w:pPr>
        <w:rPr>
          <w:rFonts w:ascii="Tahoma" w:hAnsi="Tahoma" w:cs="Tahoma"/>
          <w:b/>
          <w:sz w:val="40"/>
          <w:szCs w:val="40"/>
        </w:rPr>
      </w:pPr>
      <w:r w:rsidRPr="006A755F">
        <w:rPr>
          <w:rFonts w:ascii="Tahoma" w:hAnsi="Tahoma" w:cs="Tahoma"/>
          <w:b/>
          <w:sz w:val="40"/>
          <w:szCs w:val="40"/>
        </w:rPr>
        <w:t>DRAFT PROGRAM AND BUDGET 2012 - 2015</w:t>
      </w:r>
    </w:p>
    <w:p w:rsidR="006A755F" w:rsidRDefault="006A755F" w:rsidP="006A755F">
      <w:pPr>
        <w:rPr>
          <w:rFonts w:ascii="Tahoma" w:hAnsi="Tahoma" w:cs="Tahoma"/>
          <w:i/>
          <w:color w:val="FF0000"/>
          <w:sz w:val="20"/>
          <w:szCs w:val="20"/>
          <w:u w:val="single"/>
        </w:rPr>
      </w:pPr>
    </w:p>
    <w:p w:rsidR="007B5A75" w:rsidRDefault="007B5A75" w:rsidP="006A755F">
      <w:pPr>
        <w:rPr>
          <w:rFonts w:ascii="Tahoma" w:hAnsi="Tahoma" w:cs="Tahoma"/>
          <w:i/>
          <w:color w:val="FF0000"/>
          <w:sz w:val="20"/>
          <w:szCs w:val="20"/>
          <w:u w:val="single"/>
        </w:rPr>
      </w:pPr>
    </w:p>
    <w:p w:rsidR="007B5A75" w:rsidRPr="006A755F" w:rsidRDefault="007B5A75" w:rsidP="006A755F">
      <w:pPr>
        <w:rPr>
          <w:rFonts w:ascii="Tahoma" w:hAnsi="Tahoma" w:cs="Tahoma"/>
          <w:i/>
          <w:color w:val="FF0000"/>
          <w:sz w:val="20"/>
          <w:szCs w:val="20"/>
          <w:u w:val="single"/>
        </w:rPr>
      </w:pPr>
    </w:p>
    <w:p w:rsidR="006A755F" w:rsidRPr="000856E0" w:rsidRDefault="006A755F" w:rsidP="006A755F">
      <w:pPr>
        <w:pStyle w:val="Heading2"/>
        <w:keepLines w:val="0"/>
        <w:spacing w:before="0"/>
        <w:jc w:val="center"/>
        <w:rPr>
          <w:rFonts w:ascii="Tahoma" w:hAnsi="Tahoma" w:cs="Tahoma"/>
          <w:b w:val="0"/>
          <w:sz w:val="28"/>
          <w:szCs w:val="28"/>
        </w:rPr>
      </w:pPr>
      <w:r w:rsidRPr="000856E0">
        <w:rPr>
          <w:rFonts w:ascii="Tahoma" w:hAnsi="Tahoma" w:cs="Tahoma"/>
          <w:color w:val="auto"/>
          <w:sz w:val="28"/>
          <w:szCs w:val="28"/>
          <w:u w:val="single"/>
        </w:rPr>
        <w:t>1.  Introduction</w:t>
      </w:r>
    </w:p>
    <w:p w:rsidR="006A755F" w:rsidRPr="006A755F" w:rsidRDefault="006A755F" w:rsidP="006A755F">
      <w:pPr>
        <w:rPr>
          <w:rFonts w:ascii="Tahoma" w:hAnsi="Tahoma" w:cs="Tahoma"/>
          <w:sz w:val="20"/>
          <w:szCs w:val="20"/>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The Program and Budget provides the tools for the implementation of Education International's policies and objectives as well as for the achievement of tasks as prescribed by EI’s governing documents. Each Program and Budget covers a four year period from 1 January of the year following Congress until 31 December of </w:t>
      </w:r>
      <w:proofErr w:type="gramStart"/>
      <w:r w:rsidRPr="006A755F">
        <w:rPr>
          <w:rFonts w:ascii="Tahoma" w:hAnsi="Tahoma" w:cs="Tahoma"/>
          <w:sz w:val="20"/>
        </w:rPr>
        <w:t xml:space="preserve">the </w:t>
      </w:r>
      <w:r w:rsidR="006B325B">
        <w:rPr>
          <w:rFonts w:ascii="Tahoma" w:hAnsi="Tahoma" w:cs="Tahoma"/>
          <w:sz w:val="20"/>
        </w:rPr>
        <w:t xml:space="preserve"> </w:t>
      </w:r>
      <w:r w:rsidRPr="006A755F">
        <w:rPr>
          <w:rFonts w:ascii="Tahoma" w:hAnsi="Tahoma" w:cs="Tahoma"/>
          <w:sz w:val="20"/>
        </w:rPr>
        <w:t>year</w:t>
      </w:r>
      <w:proofErr w:type="gramEnd"/>
      <w:r w:rsidRPr="006A755F">
        <w:rPr>
          <w:rFonts w:ascii="Tahoma" w:hAnsi="Tahoma" w:cs="Tahoma"/>
          <w:sz w:val="20"/>
        </w:rPr>
        <w:t xml:space="preserve"> which is four years later.  EI’s principal aims are likely to remain unchanged and, therefore, many activities for each new period are follow-up activities or based on the work undertaken during the previous period. This work is reported on in the Annual Reports and in the quadrennial report to the World Congress. </w:t>
      </w:r>
    </w:p>
    <w:p w:rsidR="006A755F" w:rsidRPr="006A755F" w:rsidRDefault="006A755F" w:rsidP="006A755F">
      <w:pPr>
        <w:pStyle w:val="BodyText"/>
        <w:rPr>
          <w:rFonts w:ascii="Tahoma" w:hAnsi="Tahoma" w:cs="Tahoma"/>
          <w:i/>
          <w:sz w:val="20"/>
        </w:rPr>
      </w:pPr>
    </w:p>
    <w:p w:rsidR="006A755F" w:rsidRPr="006A755F" w:rsidRDefault="006A755F" w:rsidP="006A755F">
      <w:pPr>
        <w:pStyle w:val="BodyText"/>
        <w:rPr>
          <w:rFonts w:ascii="Tahoma" w:hAnsi="Tahoma" w:cs="Tahoma"/>
          <w:sz w:val="20"/>
        </w:rPr>
      </w:pPr>
      <w:r w:rsidRPr="006C4D1A">
        <w:rPr>
          <w:rFonts w:ascii="Tahoma" w:hAnsi="Tahoma" w:cs="Tahoma"/>
          <w:sz w:val="20"/>
        </w:rPr>
        <w:t xml:space="preserve">The Program and Budget provides for “Program Activities” which are directly aimed at achieving the five principal aims that were determined by the Third World Congress in </w:t>
      </w:r>
      <w:proofErr w:type="spellStart"/>
      <w:r w:rsidRPr="006C4D1A">
        <w:rPr>
          <w:rFonts w:ascii="Tahoma" w:hAnsi="Tahoma" w:cs="Tahoma"/>
          <w:sz w:val="20"/>
        </w:rPr>
        <w:t>Jomtien</w:t>
      </w:r>
      <w:proofErr w:type="spellEnd"/>
      <w:r w:rsidRPr="006C4D1A">
        <w:rPr>
          <w:rFonts w:ascii="Tahoma" w:hAnsi="Tahoma" w:cs="Tahoma"/>
          <w:sz w:val="20"/>
        </w:rPr>
        <w:t xml:space="preserve">, 2001. </w:t>
      </w:r>
      <w:r w:rsidR="002C396C" w:rsidRPr="006C4D1A">
        <w:rPr>
          <w:rFonts w:ascii="Tahoma" w:hAnsi="Tahoma" w:cs="Tahoma"/>
          <w:sz w:val="20"/>
        </w:rPr>
        <w:t xml:space="preserve">It also </w:t>
      </w:r>
      <w:r w:rsidRPr="006C4D1A">
        <w:rPr>
          <w:rFonts w:ascii="Tahoma" w:hAnsi="Tahoma" w:cs="Tahoma"/>
          <w:sz w:val="20"/>
        </w:rPr>
        <w:t xml:space="preserve">covers </w:t>
      </w:r>
      <w:r w:rsidR="002C396C" w:rsidRPr="006C4D1A">
        <w:rPr>
          <w:rFonts w:ascii="Tahoma" w:hAnsi="Tahoma" w:cs="Tahoma"/>
          <w:sz w:val="20"/>
        </w:rPr>
        <w:t xml:space="preserve">activities and events </w:t>
      </w:r>
      <w:r w:rsidRPr="006C4D1A">
        <w:rPr>
          <w:rFonts w:ascii="Tahoma" w:hAnsi="Tahoma" w:cs="Tahoma"/>
          <w:sz w:val="20"/>
        </w:rPr>
        <w:t xml:space="preserve">related to the governing bodies </w:t>
      </w:r>
      <w:r w:rsidR="002C396C" w:rsidRPr="006C4D1A">
        <w:rPr>
          <w:rFonts w:ascii="Tahoma" w:hAnsi="Tahoma" w:cs="Tahoma"/>
          <w:sz w:val="20"/>
        </w:rPr>
        <w:t xml:space="preserve">of </w:t>
      </w:r>
      <w:r w:rsidRPr="006C4D1A">
        <w:rPr>
          <w:rFonts w:ascii="Tahoma" w:hAnsi="Tahoma" w:cs="Tahoma"/>
          <w:sz w:val="20"/>
        </w:rPr>
        <w:t>Education International</w:t>
      </w:r>
      <w:r w:rsidR="002C396C" w:rsidRPr="006C4D1A">
        <w:rPr>
          <w:rFonts w:ascii="Tahoma" w:hAnsi="Tahoma" w:cs="Tahoma"/>
          <w:sz w:val="20"/>
        </w:rPr>
        <w:t>, as well as the EI’s administrative tasks. These r</w:t>
      </w:r>
      <w:r w:rsidRPr="006C4D1A">
        <w:rPr>
          <w:rFonts w:ascii="Tahoma" w:hAnsi="Tahoma" w:cs="Tahoma"/>
          <w:sz w:val="20"/>
        </w:rPr>
        <w:t>ecurrent expenditures, together with personnel costs, constitu</w:t>
      </w:r>
      <w:r w:rsidR="002C396C" w:rsidRPr="006C4D1A">
        <w:rPr>
          <w:rFonts w:ascii="Tahoma" w:hAnsi="Tahoma" w:cs="Tahoma"/>
          <w:sz w:val="20"/>
        </w:rPr>
        <w:t xml:space="preserve">te more or less </w:t>
      </w:r>
      <w:r w:rsidR="002C396C" w:rsidRPr="00155FE2">
        <w:rPr>
          <w:rFonts w:ascii="Tahoma" w:hAnsi="Tahoma" w:cs="Tahoma"/>
          <w:sz w:val="20"/>
        </w:rPr>
        <w:t>8</w:t>
      </w:r>
      <w:r w:rsidR="004B2C7A" w:rsidRPr="00155FE2">
        <w:rPr>
          <w:rFonts w:ascii="Tahoma" w:hAnsi="Tahoma" w:cs="Tahoma"/>
          <w:sz w:val="20"/>
        </w:rPr>
        <w:t>5</w:t>
      </w:r>
      <w:r w:rsidR="002C396C" w:rsidRPr="00155FE2">
        <w:rPr>
          <w:rFonts w:ascii="Tahoma" w:hAnsi="Tahoma" w:cs="Tahoma"/>
          <w:sz w:val="20"/>
        </w:rPr>
        <w:t>%</w:t>
      </w:r>
      <w:r w:rsidR="002C396C" w:rsidRPr="006C4D1A">
        <w:rPr>
          <w:rFonts w:ascii="Tahoma" w:hAnsi="Tahoma" w:cs="Tahoma"/>
          <w:sz w:val="20"/>
        </w:rPr>
        <w:t xml:space="preserve"> of budgeted </w:t>
      </w:r>
      <w:r w:rsidRPr="006C4D1A">
        <w:rPr>
          <w:rFonts w:ascii="Tahoma" w:hAnsi="Tahoma" w:cs="Tahoma"/>
          <w:sz w:val="20"/>
        </w:rPr>
        <w:t>expenditure.</w:t>
      </w:r>
      <w:r w:rsidRPr="006A755F">
        <w:rPr>
          <w:rFonts w:ascii="Tahoma" w:hAnsi="Tahoma" w:cs="Tahoma"/>
          <w:sz w:val="20"/>
        </w:rPr>
        <w:t xml:space="preserve"> </w:t>
      </w:r>
    </w:p>
    <w:p w:rsidR="006A755F" w:rsidRPr="002C396C" w:rsidRDefault="006A755F" w:rsidP="006A755F">
      <w:pPr>
        <w:rPr>
          <w:rFonts w:ascii="Tahoma" w:hAnsi="Tahoma" w:cs="Tahoma"/>
          <w:sz w:val="20"/>
          <w:szCs w:val="20"/>
          <w:lang w:val="en-GB"/>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The Executive Board decided, on the recommendation of the Special Committee on Finances and Structures which was established by the 2007 Congress, that the Program and Budget should be developed through a consultative process with member organisations prior to its submission to Congress for endorsement. It also decided that the Program and Budget should be presented in a format which was simplified in order to make it more transparent and to emphasise the link between the aims of the organization and its program of work. A consultative document was prepared accordingly and issued to member organisations in June, 2010. Four written responses were received to the document. This final document has been developed taking into account the submissions made and the reflections of the Executive Board. </w:t>
      </w:r>
    </w:p>
    <w:p w:rsidR="006A755F" w:rsidRPr="006A755F" w:rsidRDefault="006A755F"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In the responses to the consultative document organisations emphasised the need to focus on the core objectives of EI and to prioritise work and activities towards the achievement of those objectives. They expressed the concern that EI was spreading itself too thinly in trying to respond to too many aspects of the broad agenda which it pursues. The submissions also highlighted the importance of using the scarce financial resources available to maximum effect. In the prevailing economic climate value for money should be an important part of EI’s financial planning. One submission highlighted, in particular, the importance of development cooperation in EI activities, while another questioned the wisdom of seeking increases in dues rates as the response to the impact of automatic Belgian provisions for increasing salaries.</w:t>
      </w:r>
    </w:p>
    <w:p w:rsidR="006A755F" w:rsidRPr="006A755F" w:rsidRDefault="006A755F"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EI is facing increasing challenges in its efforts to promote its principal aims. Education has moved up the agenda of priorities for many of the influential global intergovernmental agencies and global financial institutions. Their policies and strategies on education and their recommendations to member governments are, however, too often inconsistent with EI principles, in particular, with the defence of </w:t>
      </w:r>
      <w:r w:rsidRPr="006A755F">
        <w:rPr>
          <w:rFonts w:ascii="Tahoma" w:hAnsi="Tahoma" w:cs="Tahoma"/>
          <w:sz w:val="20"/>
        </w:rPr>
        <w:lastRenderedPageBreak/>
        <w:t>public education.  EI has to respond and interact with these organisations to a greater extent than ever before to try to protect its core values and have them enshrined in the policy documents and development projects undertaken by such organisations. EI also has to interact with many civil society organisations in its pursuit of its aims and objectives. The increasing use of technology facilitates this interaction. However, it has also led to an increasing demand for participation by EI representatives in other organisations’ debates and discussion forums and activities. In addition improvements in communication have led to increasing demands from member organisations for more frequent contacts and collaboration with EI and participation by EI representatives in their activities. All of these developments place a burden on overstretched staffing and financial resources.</w:t>
      </w:r>
    </w:p>
    <w:p w:rsidR="006A755F" w:rsidRPr="006A755F" w:rsidRDefault="006A755F"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Since the publication of the Report on Finances and Structures a review of administrative financial procedures and practices has been undertaken with a view to improving the value for money which EI obtains from its dues income. New procedures were introduced, where it was judged necessary, to control expenditure. A handbook has been prepared setting out all of the current financial procedures. This handbook was submitted to and approved by the Finance Committee.</w:t>
      </w:r>
    </w:p>
    <w:p w:rsidR="006A755F" w:rsidRPr="006A755F" w:rsidRDefault="006A755F"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In the development of activities designed to promote the aims of EI in the next Program period every effort will be made to maximise cooperation and collaboration both internally, between the individual units and regional and sub-regional </w:t>
      </w:r>
      <w:proofErr w:type="gramStart"/>
      <w:r w:rsidRPr="006A755F">
        <w:rPr>
          <w:rFonts w:ascii="Tahoma" w:hAnsi="Tahoma" w:cs="Tahoma"/>
          <w:sz w:val="20"/>
        </w:rPr>
        <w:t>offices  in</w:t>
      </w:r>
      <w:proofErr w:type="gramEnd"/>
      <w:r w:rsidRPr="006A755F">
        <w:rPr>
          <w:rFonts w:ascii="Tahoma" w:hAnsi="Tahoma" w:cs="Tahoma"/>
          <w:sz w:val="20"/>
        </w:rPr>
        <w:t xml:space="preserve"> EI, and externally, with individual member organisations, which are also working towards the same aims in the same geographical areas. EI will also work in close collaboration with its Global Union Partners in order to maximise the use of resources and to be most effective in the pursuit of common aims.</w:t>
      </w:r>
    </w:p>
    <w:p w:rsidR="006A755F" w:rsidRPr="006A755F" w:rsidRDefault="006A755F"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No detailed budgets are provided under each Program sub-heading in this Program and Budget. The detailed budgets will be devised on an annual basis and approved by the Executive Board in the context of implementing the decisions of Congress. </w:t>
      </w:r>
    </w:p>
    <w:p w:rsidR="002C396C" w:rsidRDefault="002C396C"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In this document some priority areas for expenditure over the four year budgetary period from 2012 to 2015 are identified. The document also makes estimates for general increases in income and expenditure but these will be subject to review by the Executive Board on an annual basis. The figures, where they appear, are calculated on </w:t>
      </w:r>
      <w:r w:rsidR="002C396C">
        <w:rPr>
          <w:rFonts w:ascii="Tahoma" w:hAnsi="Tahoma" w:cs="Tahoma"/>
          <w:sz w:val="20"/>
        </w:rPr>
        <w:t xml:space="preserve">the 2010 income and expenditure figures and on </w:t>
      </w:r>
      <w:r w:rsidRPr="006A755F">
        <w:rPr>
          <w:rFonts w:ascii="Tahoma" w:hAnsi="Tahoma" w:cs="Tahoma"/>
          <w:sz w:val="20"/>
        </w:rPr>
        <w:t>2011 budget</w:t>
      </w:r>
      <w:r w:rsidR="002C396C">
        <w:rPr>
          <w:rFonts w:ascii="Tahoma" w:hAnsi="Tahoma" w:cs="Tahoma"/>
          <w:sz w:val="20"/>
        </w:rPr>
        <w:t xml:space="preserve"> </w:t>
      </w:r>
      <w:r w:rsidRPr="006A755F">
        <w:rPr>
          <w:rFonts w:ascii="Tahoma" w:hAnsi="Tahoma" w:cs="Tahoma"/>
          <w:sz w:val="20"/>
        </w:rPr>
        <w:t>estimates.</w:t>
      </w:r>
    </w:p>
    <w:p w:rsidR="006A755F" w:rsidRPr="006A755F" w:rsidRDefault="006A755F" w:rsidP="006A755F">
      <w:pPr>
        <w:pStyle w:val="BodyText"/>
        <w:rPr>
          <w:rFonts w:ascii="Tahoma" w:hAnsi="Tahoma" w:cs="Tahoma"/>
          <w:sz w:val="20"/>
        </w:rPr>
      </w:pPr>
    </w:p>
    <w:p w:rsidR="006A755F" w:rsidRPr="006A755F" w:rsidRDefault="006A755F" w:rsidP="006A755F">
      <w:pPr>
        <w:pStyle w:val="BodyText"/>
        <w:rPr>
          <w:rFonts w:ascii="Tahoma" w:hAnsi="Tahoma" w:cs="Tahoma"/>
          <w:sz w:val="20"/>
        </w:rPr>
      </w:pPr>
      <w:r w:rsidRPr="006A755F">
        <w:rPr>
          <w:rFonts w:ascii="Tahoma" w:hAnsi="Tahoma" w:cs="Tahoma"/>
          <w:sz w:val="20"/>
        </w:rPr>
        <w:t xml:space="preserve">In accordance with the recommendations of the Special Committee on Finances and Structures aspects of the proposed Program and Budget may have to be revised further in the light of the financial implications of decisions of Congress on the adoption of resolutions. This Programme and Budget was revised after the development of Executive Board resolutions for Congress and, therefore, takes the financial implications of implementing most of those resolutions into account. </w:t>
      </w:r>
    </w:p>
    <w:p w:rsidR="006A755F" w:rsidRPr="006A755F" w:rsidRDefault="006A755F" w:rsidP="006A755F">
      <w:pPr>
        <w:ind w:right="-192"/>
        <w:rPr>
          <w:rFonts w:ascii="Tahoma" w:hAnsi="Tahoma" w:cs="Tahoma"/>
          <w:sz w:val="20"/>
          <w:szCs w:val="20"/>
        </w:rPr>
      </w:pPr>
    </w:p>
    <w:p w:rsidR="006A755F" w:rsidRPr="006A755F" w:rsidRDefault="006A755F" w:rsidP="006A755F">
      <w:pPr>
        <w:ind w:right="-192"/>
        <w:rPr>
          <w:rFonts w:ascii="Tahoma" w:hAnsi="Tahoma" w:cs="Tahoma"/>
          <w:sz w:val="20"/>
          <w:szCs w:val="20"/>
        </w:rPr>
      </w:pPr>
    </w:p>
    <w:p w:rsidR="006A755F" w:rsidRPr="006A755F" w:rsidRDefault="006A755F" w:rsidP="006A755F">
      <w:pPr>
        <w:ind w:right="-192"/>
        <w:rPr>
          <w:rFonts w:ascii="Tahoma" w:hAnsi="Tahoma" w:cs="Tahoma"/>
          <w:sz w:val="20"/>
          <w:szCs w:val="20"/>
        </w:rPr>
      </w:pPr>
    </w:p>
    <w:p w:rsidR="006A755F" w:rsidRPr="006A755F" w:rsidRDefault="006A755F" w:rsidP="006A755F">
      <w:pPr>
        <w:ind w:right="-192"/>
        <w:rPr>
          <w:rFonts w:ascii="Tahoma" w:hAnsi="Tahoma" w:cs="Tahoma"/>
          <w:sz w:val="20"/>
          <w:szCs w:val="20"/>
        </w:rPr>
      </w:pPr>
      <w:r w:rsidRPr="006A755F">
        <w:rPr>
          <w:rFonts w:ascii="Tahoma" w:hAnsi="Tahoma" w:cs="Tahoma"/>
          <w:sz w:val="20"/>
          <w:szCs w:val="20"/>
        </w:rPr>
        <w:t>Fred van Leeuwen,</w:t>
      </w:r>
    </w:p>
    <w:p w:rsidR="006A755F" w:rsidRPr="006A755F" w:rsidRDefault="006A755F" w:rsidP="006A755F">
      <w:pPr>
        <w:ind w:right="-192"/>
        <w:rPr>
          <w:rFonts w:ascii="Tahoma" w:hAnsi="Tahoma" w:cs="Tahoma"/>
          <w:sz w:val="20"/>
          <w:szCs w:val="20"/>
        </w:rPr>
      </w:pPr>
      <w:r w:rsidRPr="006A755F">
        <w:rPr>
          <w:rFonts w:ascii="Tahoma" w:hAnsi="Tahoma" w:cs="Tahoma"/>
          <w:sz w:val="20"/>
          <w:szCs w:val="20"/>
        </w:rPr>
        <w:t>General Secretary</w:t>
      </w:r>
    </w:p>
    <w:p w:rsidR="006A755F" w:rsidRPr="006A755F" w:rsidRDefault="006A755F" w:rsidP="006A755F">
      <w:pPr>
        <w:ind w:right="-192"/>
        <w:rPr>
          <w:rFonts w:ascii="Tahoma" w:hAnsi="Tahoma" w:cs="Tahoma"/>
          <w:sz w:val="20"/>
          <w:szCs w:val="20"/>
        </w:rPr>
      </w:pPr>
    </w:p>
    <w:p w:rsidR="006A755F" w:rsidRDefault="006A755F" w:rsidP="006A755F">
      <w:pPr>
        <w:ind w:right="-192"/>
        <w:rPr>
          <w:rFonts w:ascii="Tahoma" w:hAnsi="Tahoma" w:cs="Tahoma"/>
          <w:sz w:val="20"/>
          <w:szCs w:val="20"/>
        </w:rPr>
      </w:pPr>
      <w:r w:rsidRPr="006A755F">
        <w:rPr>
          <w:rFonts w:ascii="Tahoma" w:hAnsi="Tahoma" w:cs="Tahoma"/>
          <w:sz w:val="20"/>
          <w:szCs w:val="20"/>
        </w:rPr>
        <w:t>March, 2011</w:t>
      </w:r>
    </w:p>
    <w:p w:rsidR="006A755F" w:rsidRDefault="006A755F">
      <w:pPr>
        <w:rPr>
          <w:rFonts w:ascii="Tahoma" w:hAnsi="Tahoma" w:cs="Tahoma"/>
          <w:sz w:val="20"/>
          <w:szCs w:val="20"/>
        </w:rPr>
      </w:pPr>
      <w:r>
        <w:rPr>
          <w:rFonts w:ascii="Tahoma" w:hAnsi="Tahoma" w:cs="Tahoma"/>
          <w:sz w:val="20"/>
          <w:szCs w:val="20"/>
        </w:rPr>
        <w:br w:type="page"/>
      </w:r>
    </w:p>
    <w:p w:rsidR="00A55D2B" w:rsidRPr="000856E0" w:rsidRDefault="00A55D2B" w:rsidP="00B7144D">
      <w:pPr>
        <w:pStyle w:val="Heading2"/>
        <w:keepLines w:val="0"/>
        <w:spacing w:before="0"/>
        <w:jc w:val="center"/>
        <w:rPr>
          <w:rFonts w:ascii="Tahoma" w:hAnsi="Tahoma" w:cs="Tahoma"/>
          <w:color w:val="auto"/>
          <w:sz w:val="32"/>
          <w:szCs w:val="28"/>
          <w:u w:val="single"/>
        </w:rPr>
      </w:pPr>
      <w:r w:rsidRPr="000856E0">
        <w:rPr>
          <w:rFonts w:ascii="Tahoma" w:hAnsi="Tahoma" w:cs="Tahoma"/>
          <w:color w:val="auto"/>
          <w:sz w:val="32"/>
          <w:szCs w:val="28"/>
          <w:u w:val="single"/>
        </w:rPr>
        <w:lastRenderedPageBreak/>
        <w:t xml:space="preserve">2. </w:t>
      </w:r>
      <w:r w:rsidR="00B7144D" w:rsidRPr="000856E0">
        <w:rPr>
          <w:rFonts w:ascii="Tahoma" w:hAnsi="Tahoma" w:cs="Tahoma"/>
          <w:color w:val="auto"/>
          <w:sz w:val="32"/>
          <w:szCs w:val="28"/>
          <w:u w:val="single"/>
        </w:rPr>
        <w:t xml:space="preserve"> </w:t>
      </w:r>
      <w:r w:rsidRPr="000856E0">
        <w:rPr>
          <w:rFonts w:ascii="Tahoma" w:hAnsi="Tahoma" w:cs="Tahoma"/>
          <w:color w:val="auto"/>
          <w:sz w:val="32"/>
          <w:szCs w:val="28"/>
          <w:u w:val="single"/>
        </w:rPr>
        <w:t>Program</w:t>
      </w:r>
      <w:bookmarkEnd w:id="0"/>
      <w:bookmarkEnd w:id="1"/>
      <w:r w:rsidR="006A755F" w:rsidRPr="000856E0">
        <w:rPr>
          <w:rFonts w:ascii="Tahoma" w:hAnsi="Tahoma" w:cs="Tahoma"/>
          <w:color w:val="auto"/>
          <w:sz w:val="32"/>
          <w:szCs w:val="28"/>
          <w:u w:val="single"/>
        </w:rPr>
        <w:t xml:space="preserve"> 2012-2015</w:t>
      </w:r>
    </w:p>
    <w:p w:rsidR="00937943" w:rsidRDefault="00937943"/>
    <w:p w:rsidR="00A55D2B" w:rsidRPr="00A44A1C" w:rsidRDefault="006A755F" w:rsidP="006A755F">
      <w:pPr>
        <w:jc w:val="center"/>
        <w:rPr>
          <w:rFonts w:ascii="Tahoma" w:hAnsi="Tahoma" w:cs="Tahoma"/>
          <w:b/>
          <w:i/>
          <w:sz w:val="26"/>
          <w:szCs w:val="26"/>
          <w:u w:val="single"/>
        </w:rPr>
      </w:pPr>
      <w:r w:rsidRPr="00A44A1C">
        <w:rPr>
          <w:rFonts w:ascii="Tahoma" w:hAnsi="Tahoma" w:cs="Tahoma"/>
          <w:b/>
          <w:i/>
          <w:sz w:val="26"/>
          <w:szCs w:val="26"/>
          <w:u w:val="single"/>
        </w:rPr>
        <w:t>2.1. Pr</w:t>
      </w:r>
      <w:r w:rsidR="002C396C" w:rsidRPr="00A44A1C">
        <w:rPr>
          <w:rFonts w:ascii="Tahoma" w:hAnsi="Tahoma" w:cs="Tahoma"/>
          <w:b/>
          <w:i/>
          <w:sz w:val="26"/>
          <w:szCs w:val="26"/>
          <w:u w:val="single"/>
        </w:rPr>
        <w:t>incipal Aims</w:t>
      </w:r>
    </w:p>
    <w:p w:rsidR="009A149B" w:rsidRDefault="009A149B" w:rsidP="006A755F">
      <w:pPr>
        <w:jc w:val="center"/>
        <w:rPr>
          <w:rFonts w:asciiTheme="majorHAnsi" w:hAnsiTheme="majorHAnsi"/>
          <w:b/>
          <w:i/>
          <w:sz w:val="26"/>
          <w:szCs w:val="26"/>
          <w:u w:val="single"/>
        </w:rPr>
      </w:pPr>
    </w:p>
    <w:p w:rsidR="00A55D2B" w:rsidRPr="008F3F7E" w:rsidRDefault="00A55D2B" w:rsidP="00A55D2B">
      <w:pPr>
        <w:pStyle w:val="BodyText"/>
        <w:rPr>
          <w:rFonts w:ascii="Tahoma" w:hAnsi="Tahoma"/>
          <w:sz w:val="20"/>
        </w:rPr>
      </w:pPr>
      <w:r w:rsidRPr="008F3F7E">
        <w:rPr>
          <w:rFonts w:ascii="Tahoma" w:hAnsi="Tahoma"/>
          <w:sz w:val="20"/>
        </w:rPr>
        <w:t xml:space="preserve">The Third World </w:t>
      </w:r>
      <w:proofErr w:type="gramStart"/>
      <w:r w:rsidRPr="008F3F7E">
        <w:rPr>
          <w:rFonts w:ascii="Tahoma" w:hAnsi="Tahoma"/>
          <w:sz w:val="20"/>
        </w:rPr>
        <w:t>Congress,</w:t>
      </w:r>
      <w:proofErr w:type="gramEnd"/>
      <w:r w:rsidRPr="008F3F7E">
        <w:rPr>
          <w:rFonts w:ascii="Tahoma" w:hAnsi="Tahoma"/>
          <w:sz w:val="20"/>
        </w:rPr>
        <w:t xml:space="preserve"> held on 25-29 July 2001 in </w:t>
      </w:r>
      <w:proofErr w:type="spellStart"/>
      <w:r w:rsidRPr="008F3F7E">
        <w:rPr>
          <w:rFonts w:ascii="Tahoma" w:hAnsi="Tahoma"/>
          <w:sz w:val="20"/>
        </w:rPr>
        <w:t>Jomtien</w:t>
      </w:r>
      <w:proofErr w:type="spellEnd"/>
      <w:r w:rsidRPr="008F3F7E">
        <w:rPr>
          <w:rFonts w:ascii="Tahoma" w:hAnsi="Tahoma"/>
          <w:sz w:val="20"/>
        </w:rPr>
        <w:t>, Thailand, adopted the following Principal Aims:</w:t>
      </w:r>
    </w:p>
    <w:p w:rsidR="00A55D2B" w:rsidRPr="008F3F7E" w:rsidRDefault="00A55D2B" w:rsidP="00A55D2B">
      <w:pPr>
        <w:pStyle w:val="BodyText"/>
        <w:rPr>
          <w:rFonts w:ascii="Tahoma" w:hAnsi="Tahoma"/>
          <w:sz w:val="20"/>
        </w:rPr>
      </w:pPr>
    </w:p>
    <w:tbl>
      <w:tblPr>
        <w:tblW w:w="8198" w:type="dxa"/>
        <w:jc w:val="center"/>
        <w:tblInd w:w="392"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87"/>
        <w:gridCol w:w="7811"/>
      </w:tblGrid>
      <w:tr w:rsidR="0095313D" w:rsidRPr="008F3F7E" w:rsidTr="00155FE2">
        <w:trPr>
          <w:jc w:val="center"/>
        </w:trPr>
        <w:tc>
          <w:tcPr>
            <w:tcW w:w="366"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b/>
                <w:bCs/>
                <w:sz w:val="18"/>
                <w:szCs w:val="18"/>
              </w:rPr>
            </w:pPr>
            <w:r w:rsidRPr="00155FE2">
              <w:rPr>
                <w:rFonts w:ascii="Tahoma" w:hAnsi="Tahoma" w:cs="Tahoma"/>
                <w:b/>
                <w:bCs/>
                <w:sz w:val="18"/>
                <w:szCs w:val="18"/>
              </w:rPr>
              <w:t>1.</w:t>
            </w:r>
          </w:p>
        </w:tc>
        <w:tc>
          <w:tcPr>
            <w:tcW w:w="7832"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color w:val="000000"/>
                <w:sz w:val="18"/>
                <w:szCs w:val="18"/>
              </w:rPr>
            </w:pPr>
            <w:r w:rsidRPr="00155FE2">
              <w:rPr>
                <w:rFonts w:ascii="Tahoma" w:hAnsi="Tahoma" w:cs="Tahoma"/>
                <w:color w:val="000000"/>
                <w:sz w:val="18"/>
                <w:szCs w:val="18"/>
              </w:rPr>
              <w:t>The right to quality education for all people through publicly-funded and publicly-regulated systems of education.</w:t>
            </w:r>
          </w:p>
        </w:tc>
      </w:tr>
      <w:tr w:rsidR="0095313D" w:rsidRPr="008F3F7E" w:rsidTr="00155FE2">
        <w:trPr>
          <w:jc w:val="center"/>
        </w:trPr>
        <w:tc>
          <w:tcPr>
            <w:tcW w:w="366"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b/>
                <w:bCs/>
                <w:sz w:val="18"/>
                <w:szCs w:val="18"/>
              </w:rPr>
            </w:pPr>
            <w:r w:rsidRPr="00155FE2">
              <w:rPr>
                <w:rFonts w:ascii="Tahoma" w:hAnsi="Tahoma" w:cs="Tahoma"/>
                <w:b/>
                <w:bCs/>
                <w:sz w:val="18"/>
                <w:szCs w:val="18"/>
              </w:rPr>
              <w:t>2.</w:t>
            </w:r>
          </w:p>
        </w:tc>
        <w:tc>
          <w:tcPr>
            <w:tcW w:w="7832"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color w:val="000000"/>
                <w:sz w:val="18"/>
                <w:szCs w:val="18"/>
              </w:rPr>
            </w:pPr>
            <w:r w:rsidRPr="00155FE2">
              <w:rPr>
                <w:rFonts w:ascii="Tahoma" w:hAnsi="Tahoma" w:cs="Tahoma"/>
                <w:color w:val="000000"/>
                <w:sz w:val="18"/>
                <w:szCs w:val="18"/>
              </w:rPr>
              <w:t xml:space="preserve">Improvement of the welfare and status of teachers and other education employees through the effective application of their </w:t>
            </w:r>
            <w:r w:rsidRPr="00155FE2">
              <w:rPr>
                <w:rFonts w:ascii="Tahoma" w:hAnsi="Tahoma" w:cs="Tahoma"/>
                <w:sz w:val="18"/>
                <w:szCs w:val="18"/>
              </w:rPr>
              <w:t>human and trade union rights and professional freedoms</w:t>
            </w:r>
          </w:p>
        </w:tc>
      </w:tr>
      <w:tr w:rsidR="0095313D" w:rsidRPr="008F3F7E" w:rsidTr="00155FE2">
        <w:trPr>
          <w:jc w:val="center"/>
        </w:trPr>
        <w:tc>
          <w:tcPr>
            <w:tcW w:w="366"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b/>
                <w:bCs/>
                <w:sz w:val="18"/>
                <w:szCs w:val="18"/>
              </w:rPr>
            </w:pPr>
            <w:r w:rsidRPr="00155FE2">
              <w:rPr>
                <w:rFonts w:ascii="Tahoma" w:hAnsi="Tahoma" w:cs="Tahoma"/>
                <w:b/>
                <w:bCs/>
                <w:sz w:val="18"/>
                <w:szCs w:val="18"/>
              </w:rPr>
              <w:t>3.</w:t>
            </w:r>
          </w:p>
        </w:tc>
        <w:tc>
          <w:tcPr>
            <w:tcW w:w="7832"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color w:val="000000"/>
                <w:sz w:val="18"/>
                <w:szCs w:val="18"/>
              </w:rPr>
            </w:pPr>
            <w:r w:rsidRPr="00155FE2">
              <w:rPr>
                <w:rFonts w:ascii="Tahoma" w:hAnsi="Tahoma" w:cs="Tahoma"/>
                <w:sz w:val="18"/>
                <w:szCs w:val="18"/>
              </w:rPr>
              <w:t>Elimination of all forms of discrimination in education, whether based on gender, race, marital status, disability, sexual orientation, age, religion, political affiliation or opinion, social or economic status, or national or ethnic origin, and the promotion of understanding, tolerance and respect for diversity in communities</w:t>
            </w:r>
          </w:p>
        </w:tc>
      </w:tr>
      <w:tr w:rsidR="0095313D" w:rsidRPr="008F3F7E" w:rsidTr="00155FE2">
        <w:trPr>
          <w:jc w:val="center"/>
        </w:trPr>
        <w:tc>
          <w:tcPr>
            <w:tcW w:w="366"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b/>
                <w:bCs/>
                <w:sz w:val="18"/>
                <w:szCs w:val="18"/>
              </w:rPr>
            </w:pPr>
            <w:r w:rsidRPr="00155FE2">
              <w:rPr>
                <w:rFonts w:ascii="Tahoma" w:hAnsi="Tahoma" w:cs="Tahoma"/>
                <w:b/>
                <w:bCs/>
                <w:sz w:val="18"/>
                <w:szCs w:val="18"/>
              </w:rPr>
              <w:t>4.</w:t>
            </w:r>
          </w:p>
        </w:tc>
        <w:tc>
          <w:tcPr>
            <w:tcW w:w="7832"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sz w:val="18"/>
                <w:szCs w:val="18"/>
              </w:rPr>
            </w:pPr>
            <w:r w:rsidRPr="00155FE2">
              <w:rPr>
                <w:rFonts w:ascii="Tahoma" w:hAnsi="Tahoma" w:cs="Tahoma"/>
                <w:bCs/>
                <w:sz w:val="18"/>
                <w:szCs w:val="18"/>
              </w:rPr>
              <w:t>P</w:t>
            </w:r>
            <w:r w:rsidRPr="00155FE2">
              <w:rPr>
                <w:rFonts w:ascii="Tahoma" w:hAnsi="Tahoma" w:cs="Tahoma"/>
                <w:sz w:val="18"/>
                <w:szCs w:val="18"/>
              </w:rPr>
              <w:t>romotion of democracy, sustainable development, fair trade, basic social services and health and safety, through solidarity and cooperation among member organisations, the international trade union movement and civil society.</w:t>
            </w:r>
            <w:r w:rsidRPr="00155FE2">
              <w:rPr>
                <w:rFonts w:ascii="Tahoma" w:hAnsi="Tahoma" w:cs="Tahoma"/>
                <w:sz w:val="18"/>
                <w:szCs w:val="18"/>
              </w:rPr>
              <w:tab/>
              <w:t> </w:t>
            </w:r>
          </w:p>
        </w:tc>
      </w:tr>
      <w:tr w:rsidR="0095313D" w:rsidRPr="008F3F7E" w:rsidTr="00155FE2">
        <w:trPr>
          <w:jc w:val="center"/>
        </w:trPr>
        <w:tc>
          <w:tcPr>
            <w:tcW w:w="366"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b/>
                <w:bCs/>
                <w:sz w:val="18"/>
                <w:szCs w:val="18"/>
              </w:rPr>
            </w:pPr>
            <w:r w:rsidRPr="00155FE2">
              <w:rPr>
                <w:rFonts w:ascii="Tahoma" w:hAnsi="Tahoma" w:cs="Tahoma"/>
                <w:b/>
                <w:bCs/>
                <w:sz w:val="18"/>
                <w:szCs w:val="18"/>
              </w:rPr>
              <w:t>5.</w:t>
            </w:r>
          </w:p>
        </w:tc>
        <w:tc>
          <w:tcPr>
            <w:tcW w:w="7832" w:type="dxa"/>
            <w:shd w:val="clear" w:color="auto" w:fill="DBE5F1" w:themeFill="accent1" w:themeFillTint="33"/>
            <w:tcMar>
              <w:top w:w="57" w:type="dxa"/>
              <w:bottom w:w="57" w:type="dxa"/>
            </w:tcMar>
          </w:tcPr>
          <w:p w:rsidR="0095313D" w:rsidRPr="00155FE2" w:rsidRDefault="0095313D" w:rsidP="009D0608">
            <w:pPr>
              <w:tabs>
                <w:tab w:val="left" w:pos="1084"/>
                <w:tab w:val="left" w:pos="1380"/>
                <w:tab w:val="left" w:pos="1676"/>
                <w:tab w:val="left" w:pos="1972"/>
                <w:tab w:val="left" w:pos="2268"/>
                <w:tab w:val="left" w:pos="2564"/>
                <w:tab w:val="left" w:pos="7760"/>
                <w:tab w:val="left" w:pos="8956"/>
                <w:tab w:val="left" w:pos="10152"/>
              </w:tabs>
              <w:rPr>
                <w:rFonts w:ascii="Tahoma" w:hAnsi="Tahoma" w:cs="Tahoma"/>
                <w:sz w:val="18"/>
                <w:szCs w:val="18"/>
              </w:rPr>
            </w:pPr>
            <w:r w:rsidRPr="00155FE2">
              <w:rPr>
                <w:rFonts w:ascii="Tahoma" w:hAnsi="Tahoma" w:cs="Tahoma"/>
                <w:sz w:val="18"/>
                <w:szCs w:val="18"/>
              </w:rPr>
              <w:t>Strengthening of Education International through the participation of all affiliated organisations in the life of EI, and the promotion of unity in the education sector.</w:t>
            </w:r>
          </w:p>
        </w:tc>
      </w:tr>
    </w:tbl>
    <w:p w:rsidR="00A55D2B" w:rsidRDefault="00A55D2B" w:rsidP="00A55D2B">
      <w:pPr>
        <w:tabs>
          <w:tab w:val="left" w:pos="1084"/>
          <w:tab w:val="left" w:pos="1380"/>
          <w:tab w:val="left" w:pos="1676"/>
          <w:tab w:val="left" w:pos="1972"/>
          <w:tab w:val="left" w:pos="2268"/>
          <w:tab w:val="left" w:pos="2564"/>
          <w:tab w:val="left" w:pos="7760"/>
          <w:tab w:val="left" w:pos="8956"/>
          <w:tab w:val="left" w:pos="10152"/>
        </w:tabs>
        <w:ind w:left="-72"/>
        <w:rPr>
          <w:b/>
          <w:bCs/>
          <w:sz w:val="18"/>
          <w:szCs w:val="18"/>
        </w:rPr>
      </w:pPr>
    </w:p>
    <w:p w:rsidR="00A55D2B" w:rsidRPr="00612AB1" w:rsidRDefault="00A55D2B" w:rsidP="00A55D2B">
      <w:pPr>
        <w:pStyle w:val="BodyText"/>
        <w:rPr>
          <w:rFonts w:ascii="Tahoma" w:hAnsi="Tahoma"/>
          <w:sz w:val="20"/>
        </w:rPr>
      </w:pPr>
      <w:r w:rsidRPr="00612AB1">
        <w:rPr>
          <w:rFonts w:ascii="Tahoma" w:hAnsi="Tahoma"/>
          <w:sz w:val="20"/>
        </w:rPr>
        <w:t>The</w:t>
      </w:r>
      <w:r w:rsidR="002C396C" w:rsidRPr="00612AB1">
        <w:rPr>
          <w:rFonts w:ascii="Tahoma" w:hAnsi="Tahoma"/>
          <w:sz w:val="20"/>
        </w:rPr>
        <w:t xml:space="preserve"> above</w:t>
      </w:r>
      <w:r w:rsidRPr="00612AB1">
        <w:rPr>
          <w:rFonts w:ascii="Tahoma" w:hAnsi="Tahoma"/>
          <w:sz w:val="20"/>
        </w:rPr>
        <w:t xml:space="preserve"> aims continue to determine the course of Education International. The program activities for the period 2012 - 2015 will be part of the strategies designed to achieve the</w:t>
      </w:r>
      <w:r w:rsidR="002C396C" w:rsidRPr="00612AB1">
        <w:rPr>
          <w:rFonts w:ascii="Tahoma" w:hAnsi="Tahoma"/>
          <w:sz w:val="20"/>
        </w:rPr>
        <w:t>se</w:t>
      </w:r>
      <w:r w:rsidRPr="00612AB1">
        <w:rPr>
          <w:rFonts w:ascii="Tahoma" w:hAnsi="Tahoma"/>
          <w:sz w:val="20"/>
        </w:rPr>
        <w:t xml:space="preserve"> aims. The Program is presented under headings which reflect the aims and areas of work in the EI administrative structures. There are many Program items where the areas of work overlap. In order to maximise efficiency and effectiveness every effort will be made to coordinate the work at secretariat level and to ensure the most efficient use of resources. Campaigns and solidarity programs, for example, contain elements which cross over many Aims and work areas and require a coordinated and integrated approach to ensure their effective implementation. Many policies, for example policy on the promotion of gender equality, must be pursued and promoted across many or all areas of the organisation’s work. </w:t>
      </w:r>
    </w:p>
    <w:p w:rsidR="00A55D2B" w:rsidRDefault="00A55D2B" w:rsidP="00A55D2B">
      <w:pPr>
        <w:pStyle w:val="BodyText"/>
        <w:rPr>
          <w:rFonts w:ascii="Tahoma" w:hAnsi="Tahoma"/>
          <w:sz w:val="20"/>
        </w:rPr>
      </w:pPr>
    </w:p>
    <w:p w:rsidR="00A55D2B" w:rsidRPr="00612AB1" w:rsidRDefault="00A55D2B" w:rsidP="00A55D2B">
      <w:pPr>
        <w:pStyle w:val="BodyText"/>
        <w:rPr>
          <w:rFonts w:ascii="Tahoma" w:hAnsi="Tahoma"/>
          <w:sz w:val="20"/>
        </w:rPr>
      </w:pPr>
      <w:r w:rsidRPr="00612AB1">
        <w:rPr>
          <w:rFonts w:ascii="Tahoma" w:hAnsi="Tahoma"/>
          <w:sz w:val="20"/>
        </w:rPr>
        <w:t>The Aims as stated above provide the overall framework of priorities for the Organisation. In developing a Program for the four year period between congresses it is difficult to assert specific priorities for each year of that Program at this remove. Such priorities may be overtaken by events. In that context during the next Program period every effort will be made to build on the work already done towards achieving the overall Aims. Priorities will be developed on an annual basis, as determined by the Executive Board, within the overall framework provided in the Program and other relevant decisions of the World Congress. These priorities should not only respond to immediate concerns and advance towards achievement of the Aims but also be attainable within the timescale and resources available.</w:t>
      </w:r>
    </w:p>
    <w:p w:rsidR="00A55D2B" w:rsidRPr="00612AB1" w:rsidRDefault="00A55D2B" w:rsidP="00A55D2B">
      <w:pPr>
        <w:pStyle w:val="BodyText"/>
        <w:rPr>
          <w:rFonts w:ascii="Tahoma" w:hAnsi="Tahoma"/>
          <w:sz w:val="20"/>
        </w:rPr>
      </w:pPr>
    </w:p>
    <w:p w:rsidR="00A55D2B" w:rsidRPr="00A44A1C" w:rsidRDefault="00A55D2B" w:rsidP="00B7144D">
      <w:pPr>
        <w:pStyle w:val="BodyText"/>
        <w:jc w:val="center"/>
        <w:rPr>
          <w:rFonts w:ascii="Tahoma" w:hAnsi="Tahoma" w:cs="Tahoma"/>
          <w:b/>
          <w:i/>
          <w:sz w:val="26"/>
          <w:szCs w:val="26"/>
          <w:u w:val="single"/>
        </w:rPr>
      </w:pPr>
      <w:r w:rsidRPr="00A44A1C">
        <w:rPr>
          <w:rFonts w:ascii="Tahoma" w:hAnsi="Tahoma" w:cs="Tahoma"/>
          <w:b/>
          <w:i/>
          <w:sz w:val="26"/>
          <w:szCs w:val="26"/>
          <w:u w:val="single"/>
        </w:rPr>
        <w:t>2.</w:t>
      </w:r>
      <w:r w:rsidR="00B7144D" w:rsidRPr="00A44A1C">
        <w:rPr>
          <w:rFonts w:ascii="Tahoma" w:hAnsi="Tahoma" w:cs="Tahoma"/>
          <w:b/>
          <w:i/>
          <w:sz w:val="26"/>
          <w:szCs w:val="26"/>
          <w:u w:val="single"/>
        </w:rPr>
        <w:t>2</w:t>
      </w:r>
      <w:proofErr w:type="gramStart"/>
      <w:r w:rsidR="00B7144D" w:rsidRPr="00A44A1C">
        <w:rPr>
          <w:rFonts w:ascii="Tahoma" w:hAnsi="Tahoma" w:cs="Tahoma"/>
          <w:b/>
          <w:i/>
          <w:sz w:val="26"/>
          <w:szCs w:val="26"/>
          <w:u w:val="single"/>
        </w:rPr>
        <w:t xml:space="preserve">. </w:t>
      </w:r>
      <w:r w:rsidRPr="00A44A1C">
        <w:rPr>
          <w:rFonts w:ascii="Tahoma" w:hAnsi="Tahoma" w:cs="Tahoma"/>
          <w:b/>
          <w:i/>
          <w:sz w:val="26"/>
          <w:szCs w:val="26"/>
          <w:u w:val="single"/>
        </w:rPr>
        <w:t xml:space="preserve"> Program</w:t>
      </w:r>
      <w:proofErr w:type="gramEnd"/>
      <w:r w:rsidR="00B7144D" w:rsidRPr="00A44A1C">
        <w:rPr>
          <w:rFonts w:ascii="Tahoma" w:hAnsi="Tahoma" w:cs="Tahoma"/>
          <w:b/>
          <w:i/>
          <w:sz w:val="26"/>
          <w:szCs w:val="26"/>
          <w:u w:val="single"/>
        </w:rPr>
        <w:t xml:space="preserve"> Activities</w:t>
      </w:r>
    </w:p>
    <w:p w:rsidR="00A55D2B" w:rsidRPr="00A55D2B" w:rsidRDefault="00A55D2B" w:rsidP="00CF540A">
      <w:pPr>
        <w:pStyle w:val="Body1"/>
        <w:jc w:val="center"/>
        <w:rPr>
          <w:rFonts w:ascii="Tahoma" w:eastAsia="Helvetica" w:hAnsi="Tahoma" w:cs="Tahoma"/>
          <w:b/>
          <w:sz w:val="20"/>
          <w:u w:val="single"/>
          <w:lang w:val="en-GB"/>
        </w:rPr>
      </w:pPr>
    </w:p>
    <w:p w:rsidR="002C396C" w:rsidRPr="00D67072" w:rsidRDefault="002C396C" w:rsidP="002C396C">
      <w:pPr>
        <w:pStyle w:val="Body1"/>
        <w:jc w:val="center"/>
        <w:rPr>
          <w:rFonts w:ascii="Tahoma" w:hAnsi="Tahoma" w:cs="Tahoma"/>
          <w:b/>
          <w:sz w:val="20"/>
          <w:u w:val="single"/>
        </w:rPr>
      </w:pPr>
      <w:r w:rsidRPr="00D67072">
        <w:rPr>
          <w:rFonts w:ascii="Tahoma" w:eastAsia="Helvetica" w:hAnsi="Tahoma" w:cs="Tahoma"/>
          <w:b/>
          <w:sz w:val="20"/>
          <w:u w:val="single"/>
        </w:rPr>
        <w:t>Education and Employment</w:t>
      </w:r>
      <w:r w:rsidR="00562B56">
        <w:rPr>
          <w:rFonts w:ascii="Tahoma" w:eastAsia="Helvetica" w:hAnsi="Tahoma" w:cs="Tahoma"/>
          <w:b/>
          <w:sz w:val="20"/>
          <w:u w:val="single"/>
        </w:rPr>
        <w:t xml:space="preserve"> </w:t>
      </w:r>
      <w:r w:rsidR="00562B56" w:rsidRPr="00155FE2">
        <w:rPr>
          <w:rFonts w:ascii="Tahoma" w:eastAsia="Helvetica" w:hAnsi="Tahoma" w:cs="Tahoma"/>
          <w:b/>
          <w:sz w:val="20"/>
          <w:u w:val="single"/>
        </w:rPr>
        <w:t>(Aim</w:t>
      </w:r>
      <w:r w:rsidR="00D7383A">
        <w:rPr>
          <w:rFonts w:ascii="Tahoma" w:eastAsia="Helvetica" w:hAnsi="Tahoma" w:cs="Tahoma"/>
          <w:b/>
          <w:sz w:val="20"/>
          <w:u w:val="single"/>
        </w:rPr>
        <w:t>s</w:t>
      </w:r>
      <w:r w:rsidR="00562B56" w:rsidRPr="00155FE2">
        <w:rPr>
          <w:rFonts w:ascii="Tahoma" w:eastAsia="Helvetica" w:hAnsi="Tahoma" w:cs="Tahoma"/>
          <w:b/>
          <w:sz w:val="20"/>
          <w:u w:val="single"/>
        </w:rPr>
        <w:t xml:space="preserve"> 1, 2 and 5)</w:t>
      </w:r>
    </w:p>
    <w:p w:rsidR="002C396C" w:rsidRPr="00D67072" w:rsidRDefault="002C396C" w:rsidP="002C396C">
      <w:pPr>
        <w:pStyle w:val="Body1"/>
        <w:rPr>
          <w:rFonts w:ascii="Tahoma" w:hAnsi="Tahoma" w:cs="Tahoma"/>
          <w:sz w:val="20"/>
        </w:rPr>
      </w:pPr>
    </w:p>
    <w:p w:rsidR="002C396C" w:rsidRPr="00D67072" w:rsidRDefault="002C396C" w:rsidP="002C396C">
      <w:pPr>
        <w:pStyle w:val="Body1"/>
        <w:rPr>
          <w:rFonts w:ascii="Tahoma" w:hAnsi="Tahoma" w:cs="Tahoma"/>
          <w:b/>
          <w:sz w:val="20"/>
        </w:rPr>
      </w:pPr>
      <w:r w:rsidRPr="00D67072">
        <w:rPr>
          <w:rFonts w:ascii="Tahoma" w:eastAsia="Helvetica" w:hAnsi="Tahoma" w:cs="Tahoma"/>
          <w:b/>
          <w:sz w:val="20"/>
        </w:rPr>
        <w:t xml:space="preserve">Quality Public Education </w:t>
      </w:r>
      <w:proofErr w:type="gramStart"/>
      <w:r w:rsidRPr="00D67072">
        <w:rPr>
          <w:rFonts w:ascii="Tahoma" w:eastAsia="Helvetica" w:hAnsi="Tahoma" w:cs="Tahoma"/>
          <w:b/>
          <w:sz w:val="20"/>
        </w:rPr>
        <w:t>For</w:t>
      </w:r>
      <w:proofErr w:type="gramEnd"/>
      <w:r w:rsidRPr="00D67072">
        <w:rPr>
          <w:rFonts w:ascii="Tahoma" w:eastAsia="Helvetica" w:hAnsi="Tahoma" w:cs="Tahoma"/>
          <w:b/>
          <w:sz w:val="20"/>
        </w:rPr>
        <w:t xml:space="preserve"> All</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"Hands up for education", the EI campaign to offset the worst </w:t>
      </w:r>
      <w:r w:rsidRPr="00D67072">
        <w:rPr>
          <w:rFonts w:ascii="Tahoma" w:eastAsia="Helvetica" w:hAnsi="Tahoma" w:cs="Tahoma"/>
          <w:b/>
          <w:sz w:val="20"/>
        </w:rPr>
        <w:t>effects of the economic crisis on education provision</w:t>
      </w:r>
      <w:r w:rsidRPr="00D67072">
        <w:rPr>
          <w:rFonts w:ascii="Tahoma" w:eastAsia="Helvetica" w:hAnsi="Tahoma" w:cs="Tahoma"/>
          <w:sz w:val="20"/>
        </w:rPr>
        <w:t xml:space="preserve">, launched in 2009, will continue until the global recession has abated and its effects have been mitigated. EI will undertake research and develop capacity building programs to support member organizations resisting austerity measures in their countries. EI will also continue </w:t>
      </w:r>
      <w:r>
        <w:rPr>
          <w:rFonts w:ascii="Tahoma" w:eastAsia="Helvetica" w:hAnsi="Tahoma" w:cs="Tahoma"/>
          <w:sz w:val="20"/>
        </w:rPr>
        <w:t xml:space="preserve">to </w:t>
      </w:r>
      <w:r w:rsidRPr="00D67072">
        <w:rPr>
          <w:rFonts w:ascii="Tahoma" w:eastAsia="Helvetica" w:hAnsi="Tahoma" w:cs="Tahoma"/>
          <w:sz w:val="20"/>
        </w:rPr>
        <w:t xml:space="preserve">play a leading role in the Quality Public Services Campaign launched in 2010 by </w:t>
      </w:r>
      <w:r w:rsidRPr="00D67072">
        <w:rPr>
          <w:rFonts w:ascii="Tahoma" w:eastAsia="Helvetica" w:hAnsi="Tahoma" w:cs="Tahoma"/>
          <w:sz w:val="20"/>
        </w:rPr>
        <w:lastRenderedPageBreak/>
        <w:t>the Global Unions. Both campaigns will seek to mobilize public opinion in support of an international financial transaction tax and other fiscal instruments needed to generate public funds required to provide basic social services. Global advocacy will be centered on the international financial institutions, OECD, UNESCO, ILO</w:t>
      </w:r>
      <w:r w:rsidR="002B7487" w:rsidRPr="00D67072">
        <w:rPr>
          <w:rFonts w:ascii="Tahoma" w:eastAsia="Helvetica" w:hAnsi="Tahoma" w:cs="Tahoma"/>
          <w:sz w:val="20"/>
        </w:rPr>
        <w:t>, WTO</w:t>
      </w:r>
      <w:r w:rsidRPr="00D67072">
        <w:rPr>
          <w:rFonts w:ascii="Tahoma" w:eastAsia="Helvetica" w:hAnsi="Tahoma" w:cs="Tahoma"/>
          <w:sz w:val="20"/>
        </w:rPr>
        <w:t xml:space="preserve"> and G8/</w:t>
      </w:r>
      <w:r w:rsidR="002B7487">
        <w:rPr>
          <w:rFonts w:ascii="Tahoma" w:eastAsia="Helvetica" w:hAnsi="Tahoma" w:cs="Tahoma"/>
          <w:sz w:val="20"/>
        </w:rPr>
        <w:t>20</w:t>
      </w:r>
      <w:r w:rsidRPr="00D67072">
        <w:rPr>
          <w:rFonts w:ascii="Tahoma" w:eastAsia="Helvetica" w:hAnsi="Tahoma" w:cs="Tahoma"/>
          <w:sz w:val="20"/>
        </w:rPr>
        <w:t xml:space="preserve"> Summits.</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b/>
          <w:sz w:val="20"/>
        </w:rPr>
        <w:t>Privatization and commercialization</w:t>
      </w:r>
      <w:r w:rsidRPr="00D67072">
        <w:rPr>
          <w:rFonts w:ascii="Tahoma" w:eastAsia="Helvetica" w:hAnsi="Tahoma" w:cs="Tahoma"/>
          <w:sz w:val="20"/>
        </w:rPr>
        <w:t xml:space="preserve"> </w:t>
      </w:r>
      <w:r w:rsidRPr="00D67072">
        <w:rPr>
          <w:rFonts w:ascii="Tahoma" w:eastAsia="Helvetica" w:hAnsi="Tahoma" w:cs="Tahoma"/>
          <w:b/>
          <w:sz w:val="20"/>
        </w:rPr>
        <w:t xml:space="preserve">of education services </w:t>
      </w:r>
      <w:r w:rsidRPr="00D67072">
        <w:rPr>
          <w:rFonts w:ascii="Tahoma" w:eastAsia="Helvetica" w:hAnsi="Tahoma" w:cs="Tahoma"/>
          <w:sz w:val="20"/>
        </w:rPr>
        <w:t xml:space="preserve">and the introduction of detrimental market mechanisms in public education systems will continue to be a focal point. Special attention will be given to sectors particularly vulnerable to these trends, including </w:t>
      </w:r>
      <w:r w:rsidRPr="00D67072">
        <w:rPr>
          <w:rFonts w:ascii="Tahoma" w:eastAsia="Helvetica" w:hAnsi="Tahoma" w:cs="Tahoma"/>
          <w:b/>
          <w:sz w:val="20"/>
        </w:rPr>
        <w:t>Early Childhood Education</w:t>
      </w:r>
      <w:r w:rsidRPr="00D67072">
        <w:rPr>
          <w:rFonts w:ascii="Tahoma" w:eastAsia="Helvetica" w:hAnsi="Tahoma" w:cs="Tahoma"/>
          <w:sz w:val="20"/>
        </w:rPr>
        <w:t xml:space="preserve">, </w:t>
      </w:r>
      <w:r w:rsidRPr="00D67072">
        <w:rPr>
          <w:rFonts w:ascii="Tahoma" w:eastAsia="Helvetica" w:hAnsi="Tahoma" w:cs="Tahoma"/>
          <w:b/>
          <w:sz w:val="20"/>
        </w:rPr>
        <w:t>Vocational Education</w:t>
      </w:r>
      <w:r w:rsidRPr="00D67072">
        <w:rPr>
          <w:rFonts w:ascii="Tahoma" w:eastAsia="Helvetica" w:hAnsi="Tahoma" w:cs="Tahoma"/>
          <w:sz w:val="20"/>
        </w:rPr>
        <w:t xml:space="preserve"> </w:t>
      </w:r>
      <w:r w:rsidRPr="00D67072">
        <w:rPr>
          <w:rFonts w:ascii="Tahoma" w:eastAsia="Helvetica" w:hAnsi="Tahoma" w:cs="Tahoma"/>
          <w:b/>
          <w:sz w:val="20"/>
        </w:rPr>
        <w:t>and Training</w:t>
      </w:r>
      <w:r w:rsidRPr="00D67072">
        <w:rPr>
          <w:rFonts w:ascii="Tahoma" w:eastAsia="Helvetica" w:hAnsi="Tahoma" w:cs="Tahoma"/>
          <w:sz w:val="20"/>
        </w:rPr>
        <w:t xml:space="preserve"> and </w:t>
      </w:r>
      <w:r w:rsidRPr="00D67072">
        <w:rPr>
          <w:rFonts w:ascii="Tahoma" w:eastAsia="Helvetica" w:hAnsi="Tahoma" w:cs="Tahoma"/>
          <w:b/>
          <w:sz w:val="20"/>
        </w:rPr>
        <w:t>Higher Education and Research</w:t>
      </w:r>
      <w:r w:rsidRPr="00D67072">
        <w:rPr>
          <w:rFonts w:ascii="Tahoma" w:eastAsia="Helvetica" w:hAnsi="Tahoma" w:cs="Tahoma"/>
          <w:sz w:val="20"/>
        </w:rPr>
        <w:t>. A regular higher education and research conference, a VET Taskforce and an ECE Taskforce will be convened to develop policy and strategies on specific challenges facing these sectors.</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To accomplish the Millennium Development Goals (MDGs), in particular the achievement of universal primary education (EFA), the promotion of gender equity and the combat of HIV/AIDS, malaria and other diseases, EI member organizations will be </w:t>
      </w:r>
      <w:r>
        <w:rPr>
          <w:rFonts w:ascii="Tahoma" w:eastAsia="Helvetica" w:hAnsi="Tahoma" w:cs="Tahoma"/>
          <w:sz w:val="20"/>
        </w:rPr>
        <w:t>encourag</w:t>
      </w:r>
      <w:r w:rsidRPr="00D67072">
        <w:rPr>
          <w:rFonts w:ascii="Tahoma" w:eastAsia="Helvetica" w:hAnsi="Tahoma" w:cs="Tahoma"/>
          <w:sz w:val="20"/>
        </w:rPr>
        <w:t xml:space="preserve">ed to maximize pressure on national governments which fail to attain the EFA and MDG targets. The </w:t>
      </w:r>
      <w:r w:rsidRPr="00D67072">
        <w:rPr>
          <w:rFonts w:ascii="Tahoma" w:eastAsia="Helvetica" w:hAnsi="Tahoma" w:cs="Tahoma"/>
          <w:b/>
          <w:sz w:val="20"/>
        </w:rPr>
        <w:t>Global Campaign for Education</w:t>
      </w:r>
      <w:r w:rsidRPr="00D67072">
        <w:rPr>
          <w:rFonts w:ascii="Tahoma" w:eastAsia="Helvetica" w:hAnsi="Tahoma" w:cs="Tahoma"/>
          <w:sz w:val="20"/>
        </w:rPr>
        <w:t xml:space="preserve"> and the Global Action Week, initiated by EI in 1995, are key tools to mobilize public opinion and will continue to be a high priority for EI. Assistance will be provided to member organizations to produce and distribute campaign material and organize public events. In its advocacy with UNESCO and the World Bank, extra emphasis will be placed on the recruitment of qualified teachers and the</w:t>
      </w:r>
      <w:r>
        <w:rPr>
          <w:rFonts w:ascii="Tahoma" w:eastAsia="Helvetica" w:hAnsi="Tahoma" w:cs="Tahoma"/>
          <w:sz w:val="20"/>
        </w:rPr>
        <w:t xml:space="preserve"> development of quality teacher </w:t>
      </w:r>
      <w:r w:rsidRPr="00D67072">
        <w:rPr>
          <w:rFonts w:ascii="Tahoma" w:eastAsia="Helvetica" w:hAnsi="Tahoma" w:cs="Tahoma"/>
          <w:sz w:val="20"/>
        </w:rPr>
        <w:t>education as a basic condition for the achievement of EFA.</w:t>
      </w:r>
    </w:p>
    <w:p w:rsidR="002C396C" w:rsidRPr="00D67072" w:rsidRDefault="002C396C" w:rsidP="002C396C">
      <w:pPr>
        <w:pStyle w:val="Body1"/>
        <w:rPr>
          <w:rFonts w:ascii="Tahoma" w:hAnsi="Tahoma" w:cs="Tahoma"/>
          <w:sz w:val="20"/>
        </w:rPr>
      </w:pPr>
    </w:p>
    <w:p w:rsidR="002C396C" w:rsidRPr="00D67072" w:rsidRDefault="002C396C" w:rsidP="002C396C">
      <w:pPr>
        <w:pStyle w:val="Body1"/>
        <w:rPr>
          <w:rFonts w:ascii="Tahoma" w:hAnsi="Tahoma" w:cs="Tahoma"/>
          <w:b/>
          <w:sz w:val="20"/>
        </w:rPr>
      </w:pPr>
      <w:r w:rsidRPr="00D67072">
        <w:rPr>
          <w:rFonts w:ascii="Tahoma" w:eastAsia="Helvetica" w:hAnsi="Tahoma" w:cs="Tahoma"/>
          <w:b/>
          <w:sz w:val="20"/>
        </w:rPr>
        <w:t>The Teaching Profession</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Emphasis will be placed on actions to reverse the world-wide </w:t>
      </w:r>
      <w:r w:rsidRPr="00D67072">
        <w:rPr>
          <w:rFonts w:ascii="Tahoma" w:eastAsia="Helvetica" w:hAnsi="Tahoma" w:cs="Tahoma"/>
          <w:b/>
          <w:sz w:val="20"/>
        </w:rPr>
        <w:t>decline in the status of the teaching profession</w:t>
      </w:r>
      <w:r w:rsidRPr="00D67072">
        <w:rPr>
          <w:rFonts w:ascii="Tahoma" w:eastAsia="Helvetica" w:hAnsi="Tahoma" w:cs="Tahoma"/>
          <w:sz w:val="20"/>
        </w:rPr>
        <w:t>, parti</w:t>
      </w:r>
      <w:r>
        <w:rPr>
          <w:rFonts w:ascii="Tahoma" w:eastAsia="Helvetica" w:hAnsi="Tahoma" w:cs="Tahoma"/>
          <w:sz w:val="20"/>
        </w:rPr>
        <w:t>cularly the decline in salaries and</w:t>
      </w:r>
      <w:r w:rsidRPr="00D67072">
        <w:rPr>
          <w:rFonts w:ascii="Tahoma" w:eastAsia="Helvetica" w:hAnsi="Tahoma" w:cs="Tahoma"/>
          <w:sz w:val="20"/>
        </w:rPr>
        <w:t xml:space="preserve"> terms and conditions of employment. EI will seek to counter "de-professionalization" and </w:t>
      </w:r>
      <w:proofErr w:type="gramStart"/>
      <w:r w:rsidRPr="00D67072">
        <w:rPr>
          <w:rFonts w:ascii="Tahoma" w:eastAsia="Helvetica" w:hAnsi="Tahoma" w:cs="Tahoma"/>
          <w:sz w:val="20"/>
        </w:rPr>
        <w:t>its</w:t>
      </w:r>
      <w:proofErr w:type="gramEnd"/>
      <w:r w:rsidRPr="00D67072">
        <w:rPr>
          <w:rFonts w:ascii="Tahoma" w:eastAsia="Helvetica" w:hAnsi="Tahoma" w:cs="Tahoma"/>
          <w:sz w:val="20"/>
        </w:rPr>
        <w:t xml:space="preserve"> most worrisome features, such as the employment of unqualified teachers, the erosion of teachers’ professional autonomy, the introduction of standardized testing </w:t>
      </w:r>
      <w:r>
        <w:rPr>
          <w:rFonts w:ascii="Tahoma" w:eastAsia="Helvetica" w:hAnsi="Tahoma" w:cs="Tahoma"/>
          <w:sz w:val="20"/>
        </w:rPr>
        <w:t>and related high stake teacher</w:t>
      </w:r>
      <w:r w:rsidRPr="00D67072">
        <w:rPr>
          <w:rFonts w:ascii="Tahoma" w:eastAsia="Helvetica" w:hAnsi="Tahoma" w:cs="Tahoma"/>
          <w:sz w:val="20"/>
        </w:rPr>
        <w:t xml:space="preserve"> evaluation models.  Research will be undertaken to assist member organizations in addressing these issues.</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encourage member organizations to advocate for high quality </w:t>
      </w:r>
      <w:r>
        <w:rPr>
          <w:rFonts w:ascii="Tahoma" w:eastAsia="Helvetica" w:hAnsi="Tahoma" w:cs="Tahoma"/>
          <w:b/>
          <w:sz w:val="20"/>
        </w:rPr>
        <w:t>teacher</w:t>
      </w:r>
      <w:r w:rsidRPr="00D67072">
        <w:rPr>
          <w:rFonts w:ascii="Tahoma" w:eastAsia="Helvetica" w:hAnsi="Tahoma" w:cs="Tahoma"/>
          <w:b/>
          <w:sz w:val="20"/>
        </w:rPr>
        <w:t xml:space="preserve"> education</w:t>
      </w:r>
      <w:r w:rsidRPr="00D67072">
        <w:rPr>
          <w:rFonts w:ascii="Tahoma" w:eastAsia="Helvetica" w:hAnsi="Tahoma" w:cs="Tahoma"/>
          <w:sz w:val="20"/>
        </w:rPr>
        <w:t xml:space="preserve"> and continuous professional development programs. It will further develop t</w:t>
      </w:r>
      <w:r>
        <w:rPr>
          <w:rFonts w:ascii="Tahoma" w:eastAsia="Helvetica" w:hAnsi="Tahoma" w:cs="Tahoma"/>
          <w:sz w:val="20"/>
        </w:rPr>
        <w:t>eacher</w:t>
      </w:r>
      <w:r w:rsidRPr="00D67072">
        <w:rPr>
          <w:rFonts w:ascii="Tahoma" w:eastAsia="Helvetica" w:hAnsi="Tahoma" w:cs="Tahoma"/>
          <w:sz w:val="20"/>
        </w:rPr>
        <w:t xml:space="preserve"> competency profiles and produce more language versions of the Declaration on Professional Ethics as tools for member organizations addressing professional standards. EI will actively engage in the “Quality Educators </w:t>
      </w:r>
      <w:proofErr w:type="gramStart"/>
      <w:r w:rsidRPr="00D67072">
        <w:rPr>
          <w:rFonts w:ascii="Tahoma" w:eastAsia="Helvetica" w:hAnsi="Tahoma" w:cs="Tahoma"/>
          <w:sz w:val="20"/>
        </w:rPr>
        <w:t>For</w:t>
      </w:r>
      <w:proofErr w:type="gramEnd"/>
      <w:r w:rsidRPr="00D67072">
        <w:rPr>
          <w:rFonts w:ascii="Tahoma" w:eastAsia="Helvetica" w:hAnsi="Tahoma" w:cs="Tahoma"/>
          <w:sz w:val="20"/>
        </w:rPr>
        <w:t xml:space="preserve"> All project” and the “Global Network for Teaching Quality and Effectiveness”.</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Common action will be developed among member organizations in OECD member states, as well as those countries seeking entry into the OECD, addressing issues that directly concern teachers in the industrial economies, including the use of indicators such as PISA (for students), TALIS (for teachers) and AHELO (for Higher Education) as instruments for policy analysis and development, as well as for political debate. Building on the First Summit on the Teaching Profession, held in New York in March 2011, EI will seek to establish a </w:t>
      </w:r>
      <w:r w:rsidRPr="00D67072">
        <w:rPr>
          <w:rFonts w:ascii="Tahoma" w:eastAsia="Helvetica" w:hAnsi="Tahoma" w:cs="Tahoma"/>
          <w:b/>
          <w:sz w:val="20"/>
        </w:rPr>
        <w:t>mechanism for an international dialogue</w:t>
      </w:r>
      <w:r w:rsidRPr="00D67072">
        <w:rPr>
          <w:rFonts w:ascii="Tahoma" w:eastAsia="Helvetica" w:hAnsi="Tahoma" w:cs="Tahoma"/>
          <w:sz w:val="20"/>
        </w:rPr>
        <w:t xml:space="preserve"> between education unions and education ministers on education reform and other issues related to the teaching profession.</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Member organizations will be encouraged to target </w:t>
      </w:r>
      <w:r w:rsidRPr="00D67072">
        <w:rPr>
          <w:rFonts w:ascii="Tahoma" w:eastAsia="Helvetica" w:hAnsi="Tahoma" w:cs="Tahoma"/>
          <w:b/>
          <w:sz w:val="20"/>
        </w:rPr>
        <w:t xml:space="preserve">early stage teachers and researchers </w:t>
      </w:r>
      <w:r w:rsidRPr="00D67072">
        <w:rPr>
          <w:rFonts w:ascii="Tahoma" w:eastAsia="Helvetica" w:hAnsi="Tahoma" w:cs="Tahoma"/>
          <w:sz w:val="20"/>
        </w:rPr>
        <w:t>in their recruitment activities, to facilitate the involvement of young members in union activities, and remove obstacles to such involvement. International events will be organized for young education union activists.</w:t>
      </w:r>
    </w:p>
    <w:p w:rsidR="002C396C" w:rsidRPr="00D67072" w:rsidRDefault="002C396C" w:rsidP="002C396C">
      <w:pPr>
        <w:pStyle w:val="Body1"/>
        <w:rPr>
          <w:rFonts w:ascii="Tahoma" w:eastAsia="Helvetic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lastRenderedPageBreak/>
        <w:t xml:space="preserve">EI will promote the status of the work of </w:t>
      </w:r>
      <w:r w:rsidRPr="00D67072">
        <w:rPr>
          <w:rFonts w:ascii="Tahoma" w:eastAsia="Helvetica" w:hAnsi="Tahoma" w:cs="Tahoma"/>
          <w:b/>
          <w:sz w:val="20"/>
        </w:rPr>
        <w:t>education support staff</w:t>
      </w:r>
      <w:r w:rsidRPr="00D67072">
        <w:rPr>
          <w:rFonts w:ascii="Tahoma" w:eastAsia="Helvetica" w:hAnsi="Tahoma" w:cs="Tahoma"/>
          <w:sz w:val="20"/>
        </w:rPr>
        <w:t xml:space="preserve">. It will advocate for the improvement of their terms and conditions of employment and collect data and identify good practices. To that end it will establish a taskforce to develop strategies and a program of action.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campaign for the development of international instruments protecting the rights of </w:t>
      </w:r>
      <w:r w:rsidRPr="00D67072">
        <w:rPr>
          <w:rFonts w:ascii="Tahoma" w:eastAsia="Helvetica" w:hAnsi="Tahoma" w:cs="Tahoma"/>
          <w:b/>
          <w:sz w:val="20"/>
        </w:rPr>
        <w:t>migrant teachers</w:t>
      </w:r>
      <w:r w:rsidRPr="00D67072">
        <w:rPr>
          <w:rFonts w:ascii="Tahoma" w:eastAsia="Helvetica" w:hAnsi="Tahoma" w:cs="Tahoma"/>
          <w:sz w:val="20"/>
        </w:rPr>
        <w:t xml:space="preserve"> and their families. It will support international, regional and national efforts to develop and implement policies designed to protect and promote the interests of migrant teachers. It will establish a Task Force on Migrant Teachers to develop strategies and programs.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b/>
          <w:sz w:val="20"/>
        </w:rPr>
        <w:t>World Teachers Day</w:t>
      </w:r>
      <w:r w:rsidRPr="00D67072">
        <w:rPr>
          <w:rFonts w:ascii="Tahoma" w:eastAsia="Helvetica" w:hAnsi="Tahoma" w:cs="Tahoma"/>
          <w:sz w:val="20"/>
        </w:rPr>
        <w:t xml:space="preserve"> (October 5) will be used as a means to advocate </w:t>
      </w:r>
      <w:r>
        <w:rPr>
          <w:rFonts w:ascii="Tahoma" w:eastAsia="Helvetica" w:hAnsi="Tahoma" w:cs="Tahoma"/>
          <w:sz w:val="20"/>
        </w:rPr>
        <w:t xml:space="preserve">for </w:t>
      </w:r>
      <w:r w:rsidRPr="00D67072">
        <w:rPr>
          <w:rFonts w:ascii="Tahoma" w:eastAsia="Helvetica" w:hAnsi="Tahoma" w:cs="Tahoma"/>
          <w:sz w:val="20"/>
        </w:rPr>
        <w:t xml:space="preserve">the application of the ILO/UNESCO Recommendations on the Status of Teachers and Higher Education Teaching Personnel (1966/1997) and other measures needed to advance the interests of the teaching profession. </w:t>
      </w:r>
    </w:p>
    <w:p w:rsidR="002C396C" w:rsidRPr="00D67072" w:rsidRDefault="002C396C" w:rsidP="002C396C">
      <w:pPr>
        <w:pStyle w:val="Body1"/>
        <w:rPr>
          <w:rFonts w:ascii="Tahoma" w:hAnsi="Tahoma" w:cs="Tahoma"/>
          <w:sz w:val="20"/>
        </w:rPr>
      </w:pPr>
    </w:p>
    <w:p w:rsidR="002C396C" w:rsidRPr="00D67072" w:rsidRDefault="002C396C" w:rsidP="002C396C">
      <w:pPr>
        <w:pStyle w:val="Body1"/>
        <w:jc w:val="center"/>
        <w:rPr>
          <w:rFonts w:ascii="Tahoma" w:hAnsi="Tahoma" w:cs="Tahoma"/>
          <w:b/>
          <w:sz w:val="20"/>
          <w:u w:val="single"/>
        </w:rPr>
      </w:pPr>
      <w:r w:rsidRPr="00D67072">
        <w:rPr>
          <w:rFonts w:ascii="Tahoma" w:eastAsia="Helvetica" w:hAnsi="Tahoma" w:cs="Tahoma"/>
          <w:b/>
          <w:sz w:val="20"/>
          <w:u w:val="single"/>
        </w:rPr>
        <w:t>Human and Trade Union Rights and Equality</w:t>
      </w:r>
      <w:r w:rsidR="00562B56">
        <w:rPr>
          <w:rFonts w:ascii="Tahoma" w:eastAsia="Helvetica" w:hAnsi="Tahoma" w:cs="Tahoma"/>
          <w:b/>
          <w:sz w:val="20"/>
          <w:u w:val="single"/>
        </w:rPr>
        <w:t xml:space="preserve"> </w:t>
      </w:r>
      <w:r w:rsidR="00562B56" w:rsidRPr="00155FE2">
        <w:rPr>
          <w:rFonts w:ascii="Tahoma" w:eastAsia="Helvetica" w:hAnsi="Tahoma" w:cs="Tahoma"/>
          <w:b/>
          <w:sz w:val="20"/>
          <w:u w:val="single"/>
        </w:rPr>
        <w:t>(Aim</w:t>
      </w:r>
      <w:r w:rsidR="00D7383A">
        <w:rPr>
          <w:rFonts w:ascii="Tahoma" w:eastAsia="Helvetica" w:hAnsi="Tahoma" w:cs="Tahoma"/>
          <w:b/>
          <w:sz w:val="20"/>
          <w:u w:val="single"/>
        </w:rPr>
        <w:t>s</w:t>
      </w:r>
      <w:r w:rsidR="00562B56" w:rsidRPr="00155FE2">
        <w:rPr>
          <w:rFonts w:ascii="Tahoma" w:eastAsia="Helvetica" w:hAnsi="Tahoma" w:cs="Tahoma"/>
          <w:b/>
          <w:sz w:val="20"/>
          <w:u w:val="single"/>
        </w:rPr>
        <w:t xml:space="preserve"> 2, 3 and 5)</w:t>
      </w:r>
    </w:p>
    <w:p w:rsidR="002C396C" w:rsidRPr="00D67072" w:rsidRDefault="002C396C" w:rsidP="002C396C">
      <w:pPr>
        <w:pStyle w:val="Body1"/>
        <w:rPr>
          <w:rFonts w:ascii="Tahoma" w:eastAsia="Helvetica" w:hAnsi="Tahoma" w:cs="Tahoma"/>
          <w:sz w:val="20"/>
        </w:rPr>
      </w:pPr>
    </w:p>
    <w:p w:rsidR="002C396C" w:rsidRPr="00D67072" w:rsidRDefault="002C396C" w:rsidP="002C396C">
      <w:pPr>
        <w:pStyle w:val="Body1"/>
        <w:rPr>
          <w:rFonts w:ascii="Tahoma" w:hAnsi="Tahoma" w:cs="Tahoma"/>
          <w:b/>
          <w:sz w:val="20"/>
        </w:rPr>
      </w:pPr>
      <w:r w:rsidRPr="00D67072">
        <w:rPr>
          <w:rFonts w:ascii="Tahoma" w:eastAsia="Helvetica" w:hAnsi="Tahoma" w:cs="Tahoma"/>
          <w:b/>
          <w:sz w:val="20"/>
        </w:rPr>
        <w:t xml:space="preserve">Human and Trade Union Rights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The achievement of human rights and democracy in all countries is a core objective of Education International. Trade union rights are a precondition to make progress towards that objective. EI will focus on the implementation of the </w:t>
      </w:r>
      <w:r w:rsidRPr="00D67072">
        <w:rPr>
          <w:rFonts w:ascii="Tahoma" w:eastAsia="Helvetica" w:hAnsi="Tahoma" w:cs="Tahoma"/>
          <w:b/>
          <w:sz w:val="20"/>
        </w:rPr>
        <w:t>international labor standards</w:t>
      </w:r>
      <w:r w:rsidRPr="00D67072">
        <w:rPr>
          <w:rFonts w:ascii="Tahoma" w:eastAsia="Helvetica" w:hAnsi="Tahoma" w:cs="Tahoma"/>
          <w:sz w:val="20"/>
        </w:rPr>
        <w:t xml:space="preserve"> which </w:t>
      </w:r>
      <w:proofErr w:type="gramStart"/>
      <w:r w:rsidRPr="00D67072">
        <w:rPr>
          <w:rFonts w:ascii="Tahoma" w:eastAsia="Helvetica" w:hAnsi="Tahoma" w:cs="Tahoma"/>
          <w:sz w:val="20"/>
        </w:rPr>
        <w:t>are  more</w:t>
      </w:r>
      <w:proofErr w:type="gramEnd"/>
      <w:r w:rsidRPr="00D67072">
        <w:rPr>
          <w:rFonts w:ascii="Tahoma" w:eastAsia="Helvetica" w:hAnsi="Tahoma" w:cs="Tahoma"/>
          <w:sz w:val="20"/>
        </w:rPr>
        <w:t xml:space="preserve"> important than ever in an era of globalization, interlinked economic and environmental crises and intense competition. EI will work with its Global Union partners in a renewed campaign for respect for key ILO Conventions by governments and international agencies, especially the conventions protecting freedom of association, collective bargaining, gender equality and non-discrimination, and the convention protecting children against child labor. It will support member organizations in making full use of the relevant complaint mechanisms available through the ILO, the Human Rights Commission of the United Nations and the Committee of Experts on the ILO/UNESCO Recommendation on the Status of Teachers (1966)</w:t>
      </w:r>
      <w:proofErr w:type="gramStart"/>
      <w:r w:rsidRPr="00D67072">
        <w:rPr>
          <w:rFonts w:ascii="Tahoma" w:eastAsia="Helvetica" w:hAnsi="Tahoma" w:cs="Tahoma"/>
          <w:sz w:val="20"/>
        </w:rPr>
        <w:t>,as</w:t>
      </w:r>
      <w:proofErr w:type="gramEnd"/>
      <w:r w:rsidRPr="00D67072">
        <w:rPr>
          <w:rFonts w:ascii="Tahoma" w:eastAsia="Helvetica" w:hAnsi="Tahoma" w:cs="Tahoma"/>
          <w:sz w:val="20"/>
        </w:rPr>
        <w:t xml:space="preserve"> well as through regional intergovernmental bodies such as the European Union, the Council of Europe, the Organization of American States and the African Union.</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eastAsia="Helvetica" w:hAnsi="Tahoma" w:cs="Tahoma"/>
          <w:sz w:val="20"/>
        </w:rPr>
      </w:pPr>
      <w:r w:rsidRPr="00D67072">
        <w:rPr>
          <w:rFonts w:ascii="Tahoma" w:eastAsia="Helvetica" w:hAnsi="Tahoma" w:cs="Tahoma"/>
          <w:b/>
          <w:sz w:val="20"/>
        </w:rPr>
        <w:t>Building dialogue and understanding between cultures</w:t>
      </w:r>
      <w:r w:rsidRPr="00D67072">
        <w:rPr>
          <w:rFonts w:ascii="Tahoma" w:eastAsia="Helvetica" w:hAnsi="Tahoma" w:cs="Tahoma"/>
          <w:sz w:val="20"/>
        </w:rPr>
        <w:t xml:space="preserve"> will remain an EI priority. Activities will be developed to reassert universal values of human rights, peace and democracy and mutual respect through education. Activities will be undertaken that build on current programs, such as those in the MENA countries. With its member organizations in Israel and Palestine, EI will continue its efforts to make meaningful contributions to the Middle East peace process.</w:t>
      </w:r>
    </w:p>
    <w:p w:rsidR="002C396C" w:rsidRPr="00D67072" w:rsidRDefault="002C396C" w:rsidP="002C396C">
      <w:pPr>
        <w:pStyle w:val="Body1"/>
        <w:rPr>
          <w:rFonts w:ascii="Tahoma" w:eastAsia="Helvetic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mobilize support for </w:t>
      </w:r>
      <w:r w:rsidRPr="00D67072">
        <w:rPr>
          <w:rFonts w:ascii="Tahoma" w:eastAsia="Helvetica" w:hAnsi="Tahoma" w:cs="Tahoma"/>
          <w:b/>
          <w:sz w:val="20"/>
        </w:rPr>
        <w:t>schools as safe sanctuaries</w:t>
      </w:r>
      <w:r w:rsidRPr="00D67072">
        <w:rPr>
          <w:rFonts w:ascii="Tahoma" w:eastAsia="Helvetica" w:hAnsi="Tahoma" w:cs="Tahoma"/>
          <w:sz w:val="20"/>
        </w:rPr>
        <w:t xml:space="preserve"> for students and teachers. It will advocate for education conditions in which all who wish to learn, teach and research, at all levels, can do so in safety, security, dignity and equality.  Addition</w:t>
      </w:r>
      <w:r>
        <w:rPr>
          <w:rFonts w:ascii="Tahoma" w:eastAsia="Helvetica" w:hAnsi="Tahoma" w:cs="Tahoma"/>
          <w:sz w:val="20"/>
        </w:rPr>
        <w:t xml:space="preserve">al language versions of the EI Declaration will be produced </w:t>
      </w:r>
      <w:r w:rsidRPr="00D67072">
        <w:rPr>
          <w:rFonts w:ascii="Tahoma" w:eastAsia="Helvetica" w:hAnsi="Tahoma" w:cs="Tahoma"/>
          <w:sz w:val="20"/>
        </w:rPr>
        <w:t xml:space="preserve">and widely disseminated. </w:t>
      </w:r>
    </w:p>
    <w:p w:rsidR="002C396C" w:rsidRPr="00D67072" w:rsidRDefault="002C396C" w:rsidP="002C396C">
      <w:pPr>
        <w:pStyle w:val="Body1"/>
        <w:rPr>
          <w:rFonts w:ascii="Tahoma" w:eastAsia="Helvetic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Member organizations will be encouraged to actively engage in eliminating </w:t>
      </w:r>
      <w:r w:rsidRPr="00D67072">
        <w:rPr>
          <w:rFonts w:ascii="Tahoma" w:eastAsia="Helvetica" w:hAnsi="Tahoma" w:cs="Tahoma"/>
          <w:b/>
          <w:sz w:val="20"/>
        </w:rPr>
        <w:t>child labor</w:t>
      </w:r>
      <w:r w:rsidRPr="00D67072">
        <w:rPr>
          <w:rFonts w:ascii="Tahoma" w:eastAsia="Helvetica" w:hAnsi="Tahoma" w:cs="Tahoma"/>
          <w:sz w:val="20"/>
        </w:rPr>
        <w:t xml:space="preserve"> in their countries. Assistance programs will be developed in close cooperation with the ILO, the Global Unions and the Global March against Child Labor.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actively promote the transition towards a low carbon economy and </w:t>
      </w:r>
      <w:r>
        <w:rPr>
          <w:rFonts w:ascii="Tahoma" w:eastAsia="Helvetica" w:hAnsi="Tahoma" w:cs="Tahoma"/>
          <w:sz w:val="20"/>
        </w:rPr>
        <w:t xml:space="preserve">sustainable economic </w:t>
      </w:r>
      <w:r w:rsidRPr="00D67072">
        <w:rPr>
          <w:rFonts w:ascii="Tahoma" w:eastAsia="Helvetica" w:hAnsi="Tahoma" w:cs="Tahoma"/>
          <w:sz w:val="20"/>
        </w:rPr>
        <w:t xml:space="preserve">growth. To that end programs will be developed to engage education unions, the teaching profession and schools in the global drive </w:t>
      </w:r>
      <w:r>
        <w:rPr>
          <w:rFonts w:ascii="Tahoma" w:eastAsia="Helvetica" w:hAnsi="Tahoma" w:cs="Tahoma"/>
          <w:sz w:val="20"/>
        </w:rPr>
        <w:t xml:space="preserve">to combat the negative effects of </w:t>
      </w:r>
      <w:r w:rsidRPr="00D67072">
        <w:rPr>
          <w:rFonts w:ascii="Tahoma" w:eastAsia="Helvetica" w:hAnsi="Tahoma" w:cs="Tahoma"/>
          <w:b/>
          <w:sz w:val="20"/>
        </w:rPr>
        <w:t xml:space="preserve">climate change. </w:t>
      </w:r>
      <w:r w:rsidRPr="00D67072">
        <w:rPr>
          <w:rFonts w:ascii="Tahoma" w:eastAsia="Helvetica" w:hAnsi="Tahoma" w:cs="Tahoma"/>
          <w:sz w:val="20"/>
        </w:rPr>
        <w:t xml:space="preserve">A partnership will be established with Greenpeace International. </w:t>
      </w:r>
    </w:p>
    <w:p w:rsidR="002C396C" w:rsidRDefault="002C396C" w:rsidP="002C396C">
      <w:pPr>
        <w:pStyle w:val="Body1"/>
        <w:rPr>
          <w:rFonts w:ascii="Tahoma" w:hAnsi="Tahoma" w:cs="Tahoma"/>
          <w:sz w:val="20"/>
        </w:rPr>
      </w:pPr>
    </w:p>
    <w:p w:rsidR="00D7383A" w:rsidRPr="00D67072" w:rsidRDefault="00D7383A" w:rsidP="002C396C">
      <w:pPr>
        <w:pStyle w:val="Body1"/>
        <w:rPr>
          <w:rFonts w:ascii="Tahoma" w:hAnsi="Tahoma" w:cs="Tahoma"/>
          <w:sz w:val="20"/>
        </w:rPr>
      </w:pPr>
    </w:p>
    <w:p w:rsidR="002C396C" w:rsidRPr="00D67072" w:rsidRDefault="002C396C" w:rsidP="002C396C">
      <w:pPr>
        <w:pStyle w:val="Body1"/>
        <w:rPr>
          <w:rFonts w:ascii="Tahoma" w:hAnsi="Tahoma" w:cs="Tahoma"/>
          <w:b/>
          <w:sz w:val="20"/>
        </w:rPr>
      </w:pPr>
      <w:r w:rsidRPr="00D67072">
        <w:rPr>
          <w:rFonts w:ascii="Tahoma" w:eastAsia="Helvetica" w:hAnsi="Tahoma" w:cs="Tahoma"/>
          <w:b/>
          <w:sz w:val="20"/>
        </w:rPr>
        <w:lastRenderedPageBreak/>
        <w:t>Equality</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Global and regional programs promoting equality and non-discrimination in education and society will be further developed and expanded in </w:t>
      </w:r>
      <w:r w:rsidRPr="00D67072">
        <w:rPr>
          <w:rFonts w:ascii="Tahoma" w:eastAsia="Helvetica" w:hAnsi="Tahoma" w:cs="Tahoma"/>
          <w:b/>
          <w:sz w:val="20"/>
        </w:rPr>
        <w:t>all recognized equality areas</w:t>
      </w:r>
      <w:r w:rsidRPr="00D67072">
        <w:rPr>
          <w:rFonts w:ascii="Tahoma" w:eastAsia="Helvetica" w:hAnsi="Tahoma" w:cs="Tahoma"/>
          <w:sz w:val="20"/>
        </w:rPr>
        <w:t xml:space="preserve">, including gender, marital status, family status, sexual orientation, religion, age, disability, and race or indigenous origin. EI will undertake research into persistent forms of stereotyping in education and encourage the development of course content and training by member </w:t>
      </w:r>
      <w:r>
        <w:rPr>
          <w:rFonts w:ascii="Tahoma" w:eastAsia="Helvetica" w:hAnsi="Tahoma" w:cs="Tahoma"/>
          <w:sz w:val="20"/>
        </w:rPr>
        <w:t xml:space="preserve">organizations </w:t>
      </w:r>
      <w:r w:rsidRPr="00D67072">
        <w:rPr>
          <w:rFonts w:ascii="Tahoma" w:eastAsia="Helvetica" w:hAnsi="Tahoma" w:cs="Tahoma"/>
          <w:sz w:val="20"/>
        </w:rPr>
        <w:t>supporting these objectives.</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focus, in particular, on the promotion of </w:t>
      </w:r>
      <w:r w:rsidRPr="00D67072">
        <w:rPr>
          <w:rFonts w:ascii="Tahoma" w:eastAsia="Helvetica" w:hAnsi="Tahoma" w:cs="Tahoma"/>
          <w:b/>
          <w:sz w:val="20"/>
        </w:rPr>
        <w:t>women’s rights</w:t>
      </w:r>
      <w:r w:rsidRPr="00D67072">
        <w:rPr>
          <w:rFonts w:ascii="Tahoma" w:eastAsia="Helvetica" w:hAnsi="Tahoma" w:cs="Tahoma"/>
          <w:sz w:val="20"/>
        </w:rPr>
        <w:t xml:space="preserve"> and gender eq</w:t>
      </w:r>
      <w:r>
        <w:rPr>
          <w:rFonts w:ascii="Tahoma" w:eastAsia="Helvetica" w:hAnsi="Tahoma" w:cs="Tahoma"/>
          <w:sz w:val="20"/>
        </w:rPr>
        <w:t>u</w:t>
      </w:r>
      <w:r w:rsidRPr="00D67072">
        <w:rPr>
          <w:rFonts w:ascii="Tahoma" w:eastAsia="Helvetica" w:hAnsi="Tahoma" w:cs="Tahoma"/>
          <w:sz w:val="20"/>
        </w:rPr>
        <w:t xml:space="preserve">ity. It will continue </w:t>
      </w:r>
      <w:r>
        <w:rPr>
          <w:rFonts w:ascii="Tahoma" w:eastAsia="Helvetica" w:hAnsi="Tahoma" w:cs="Tahoma"/>
          <w:sz w:val="20"/>
        </w:rPr>
        <w:t xml:space="preserve">to </w:t>
      </w:r>
      <w:r w:rsidRPr="00D67072">
        <w:rPr>
          <w:rFonts w:ascii="Tahoma" w:eastAsia="Helvetica" w:hAnsi="Tahoma" w:cs="Tahoma"/>
          <w:sz w:val="20"/>
        </w:rPr>
        <w:t>support EI (sub) regional women’s networks. Special attention will be giv</w:t>
      </w:r>
      <w:r>
        <w:rPr>
          <w:rFonts w:ascii="Tahoma" w:eastAsia="Helvetica" w:hAnsi="Tahoma" w:cs="Tahoma"/>
          <w:sz w:val="20"/>
        </w:rPr>
        <w:t xml:space="preserve">en to decent work policies and </w:t>
      </w:r>
      <w:r w:rsidRPr="00D67072">
        <w:rPr>
          <w:rFonts w:ascii="Tahoma" w:eastAsia="Helvetica" w:hAnsi="Tahoma" w:cs="Tahoma"/>
          <w:sz w:val="20"/>
        </w:rPr>
        <w:t xml:space="preserve">poverty reduction strategies including equity in pay, employment conditions and pensions. Global advocacy with the UN Commission on the Status of Women, the ILO and the UN Human Rights Commission will aim at the achievement of commitments made in relation to the CEDAW, CRC, </w:t>
      </w:r>
      <w:proofErr w:type="gramStart"/>
      <w:r w:rsidRPr="00D67072">
        <w:rPr>
          <w:rFonts w:ascii="Tahoma" w:eastAsia="Helvetica" w:hAnsi="Tahoma" w:cs="Tahoma"/>
          <w:sz w:val="20"/>
        </w:rPr>
        <w:t>the</w:t>
      </w:r>
      <w:proofErr w:type="gramEnd"/>
      <w:r w:rsidRPr="00D67072">
        <w:rPr>
          <w:rFonts w:ascii="Tahoma" w:eastAsia="Helvetica" w:hAnsi="Tahoma" w:cs="Tahoma"/>
          <w:sz w:val="20"/>
        </w:rPr>
        <w:t xml:space="preserve"> Beijing Platform for Action and the Millennium Development Goals. </w:t>
      </w:r>
    </w:p>
    <w:p w:rsidR="002C396C" w:rsidRPr="00D67072" w:rsidRDefault="002C396C" w:rsidP="002C396C">
      <w:pPr>
        <w:pStyle w:val="Body1"/>
        <w:rPr>
          <w:rFonts w:ascii="Tahoma" w:hAnsi="Tahoma" w:cs="Tahoma"/>
          <w:sz w:val="20"/>
        </w:rPr>
      </w:pPr>
      <w:r w:rsidRPr="00D67072">
        <w:rPr>
          <w:rFonts w:ascii="Tahoma" w:eastAsia="Helvetica" w:hAnsi="Tahoma" w:cs="Tahoma"/>
          <w:sz w:val="20"/>
        </w:rPr>
        <w:t xml:space="preserve"> </w:t>
      </w:r>
    </w:p>
    <w:p w:rsidR="002C396C" w:rsidRPr="00D67072" w:rsidRDefault="002C396C" w:rsidP="002C396C">
      <w:pPr>
        <w:pStyle w:val="Body1"/>
        <w:numPr>
          <w:ilvl w:val="0"/>
          <w:numId w:val="1"/>
        </w:numPr>
        <w:rPr>
          <w:rFonts w:ascii="Tahoma" w:eastAsia="Helvetica" w:hAnsi="Tahoma" w:cs="Tahoma"/>
          <w:sz w:val="20"/>
        </w:rPr>
      </w:pPr>
      <w:r>
        <w:rPr>
          <w:rFonts w:ascii="Tahoma" w:eastAsia="Helvetica" w:hAnsi="Tahoma" w:cs="Tahoma"/>
          <w:sz w:val="20"/>
        </w:rPr>
        <w:t xml:space="preserve">EI will </w:t>
      </w:r>
      <w:r w:rsidRPr="00D67072">
        <w:rPr>
          <w:rFonts w:ascii="Tahoma" w:eastAsia="Helvetica" w:hAnsi="Tahoma" w:cs="Tahoma"/>
          <w:sz w:val="20"/>
        </w:rPr>
        <w:t xml:space="preserve">address other equality areas, with a particular focus on </w:t>
      </w:r>
      <w:r w:rsidRPr="00D67072">
        <w:rPr>
          <w:rFonts w:ascii="Tahoma" w:eastAsia="Helvetica" w:hAnsi="Tahoma" w:cs="Tahoma"/>
          <w:b/>
          <w:sz w:val="20"/>
        </w:rPr>
        <w:t xml:space="preserve">indigenous teachers </w:t>
      </w:r>
      <w:r w:rsidRPr="00D67072">
        <w:rPr>
          <w:rFonts w:ascii="Tahoma" w:eastAsia="Helvetica" w:hAnsi="Tahoma" w:cs="Tahoma"/>
          <w:sz w:val="20"/>
        </w:rPr>
        <w:t>and indigenous education, as well as on th</w:t>
      </w:r>
      <w:r>
        <w:rPr>
          <w:rFonts w:ascii="Tahoma" w:eastAsia="Helvetica" w:hAnsi="Tahoma" w:cs="Tahoma"/>
          <w:sz w:val="20"/>
        </w:rPr>
        <w:t>e achievement of equal rights for</w:t>
      </w:r>
      <w:r w:rsidRPr="00D67072">
        <w:rPr>
          <w:rFonts w:ascii="Tahoma" w:eastAsia="Helvetica" w:hAnsi="Tahoma" w:cs="Tahoma"/>
          <w:sz w:val="20"/>
        </w:rPr>
        <w:t xml:space="preserve"> </w:t>
      </w:r>
      <w:r w:rsidRPr="00D67072">
        <w:rPr>
          <w:rFonts w:ascii="Tahoma" w:eastAsia="Helvetica" w:hAnsi="Tahoma" w:cs="Tahoma"/>
          <w:b/>
          <w:sz w:val="20"/>
        </w:rPr>
        <w:t>GLBT teachers</w:t>
      </w:r>
      <w:r w:rsidRPr="00D67072">
        <w:rPr>
          <w:rFonts w:ascii="Tahoma" w:eastAsia="Helvetica" w:hAnsi="Tahoma" w:cs="Tahoma"/>
          <w:sz w:val="20"/>
        </w:rPr>
        <w:t xml:space="preserve"> and support staff. It will organize seminars and workshops at sub-regional and national level and seek the expansion of the EI-PSI GLBT Forum to other Global Unions.</w:t>
      </w:r>
    </w:p>
    <w:p w:rsidR="002C396C" w:rsidRPr="00D67072" w:rsidRDefault="002C396C" w:rsidP="002C396C">
      <w:pPr>
        <w:pStyle w:val="Body1"/>
        <w:rPr>
          <w:rFonts w:ascii="Tahoma" w:hAnsi="Tahoma" w:cs="Tahoma"/>
          <w:sz w:val="20"/>
        </w:rPr>
      </w:pPr>
    </w:p>
    <w:p w:rsidR="002C396C" w:rsidRPr="00D67072" w:rsidRDefault="002C396C" w:rsidP="002C396C">
      <w:pPr>
        <w:pStyle w:val="Body1"/>
        <w:jc w:val="center"/>
        <w:rPr>
          <w:rFonts w:ascii="Tahoma" w:hAnsi="Tahoma" w:cs="Tahoma"/>
          <w:b/>
          <w:sz w:val="20"/>
          <w:u w:val="single"/>
        </w:rPr>
      </w:pPr>
      <w:r w:rsidRPr="00D67072">
        <w:rPr>
          <w:rFonts w:ascii="Tahoma" w:eastAsia="Helvetica" w:hAnsi="Tahoma" w:cs="Tahoma"/>
          <w:b/>
          <w:sz w:val="20"/>
          <w:u w:val="single"/>
        </w:rPr>
        <w:t>Communications</w:t>
      </w:r>
      <w:r w:rsidR="00562B56">
        <w:rPr>
          <w:rFonts w:ascii="Tahoma" w:eastAsia="Helvetica" w:hAnsi="Tahoma" w:cs="Tahoma"/>
          <w:b/>
          <w:sz w:val="20"/>
          <w:u w:val="single"/>
        </w:rPr>
        <w:t xml:space="preserve"> </w:t>
      </w:r>
      <w:r w:rsidR="00562B56" w:rsidRPr="00155FE2">
        <w:rPr>
          <w:rFonts w:ascii="Tahoma" w:eastAsia="Helvetica" w:hAnsi="Tahoma" w:cs="Tahoma"/>
          <w:b/>
          <w:sz w:val="20"/>
          <w:u w:val="single"/>
        </w:rPr>
        <w:t>(Aim</w:t>
      </w:r>
      <w:r w:rsidR="00D7383A">
        <w:rPr>
          <w:rFonts w:ascii="Tahoma" w:eastAsia="Helvetica" w:hAnsi="Tahoma" w:cs="Tahoma"/>
          <w:b/>
          <w:sz w:val="20"/>
          <w:u w:val="single"/>
        </w:rPr>
        <w:t>s</w:t>
      </w:r>
      <w:r w:rsidR="00562B56" w:rsidRPr="00155FE2">
        <w:rPr>
          <w:rFonts w:ascii="Tahoma" w:eastAsia="Helvetica" w:hAnsi="Tahoma" w:cs="Tahoma"/>
          <w:b/>
          <w:sz w:val="20"/>
          <w:u w:val="single"/>
        </w:rPr>
        <w:t xml:space="preserve"> 1 – 5)</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advance the </w:t>
      </w:r>
      <w:r w:rsidRPr="00D67072">
        <w:rPr>
          <w:rFonts w:ascii="Tahoma" w:eastAsia="Helvetica" w:hAnsi="Tahoma" w:cs="Tahoma"/>
          <w:b/>
          <w:sz w:val="20"/>
        </w:rPr>
        <w:t>quality of information</w:t>
      </w:r>
      <w:r w:rsidRPr="00D67072">
        <w:rPr>
          <w:rFonts w:ascii="Tahoma" w:eastAsia="Helvetica" w:hAnsi="Tahoma" w:cs="Tahoma"/>
          <w:sz w:val="20"/>
        </w:rPr>
        <w:t xml:space="preserve"> provided to member organizations and improve communication with and among the EI membership. The EI Web Portal will be expanded. Accessibility to all available data, including documents presented to and adopted by EI governing bodies, will be facilitated. Extra attention will be given to an effective use of social media as a mobilizing tool. The current two-pronged approach of print and electronic media will be gradually transformed into an internet based information and communication system, </w:t>
      </w:r>
      <w:r>
        <w:rPr>
          <w:rFonts w:ascii="Tahoma" w:eastAsia="Helvetica" w:hAnsi="Tahoma" w:cs="Tahoma"/>
          <w:sz w:val="20"/>
        </w:rPr>
        <w:t xml:space="preserve">depending on the accessibility </w:t>
      </w:r>
      <w:r w:rsidRPr="00D67072">
        <w:rPr>
          <w:rFonts w:ascii="Tahoma" w:eastAsia="Helvetica" w:hAnsi="Tahoma" w:cs="Tahoma"/>
          <w:sz w:val="20"/>
        </w:rPr>
        <w:t xml:space="preserve">member organizations have to internet services.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Special efforts will also be made to outreach to the </w:t>
      </w:r>
      <w:r w:rsidRPr="00D67072">
        <w:rPr>
          <w:rFonts w:ascii="Tahoma" w:eastAsia="Helvetica" w:hAnsi="Tahoma" w:cs="Tahoma"/>
          <w:b/>
          <w:sz w:val="20"/>
        </w:rPr>
        <w:t>public media</w:t>
      </w:r>
      <w:r>
        <w:rPr>
          <w:rFonts w:ascii="Tahoma" w:eastAsia="Helvetica" w:hAnsi="Tahoma" w:cs="Tahoma"/>
          <w:sz w:val="20"/>
        </w:rPr>
        <w:t xml:space="preserve"> with the purpose of </w:t>
      </w:r>
      <w:r w:rsidRPr="00D67072">
        <w:rPr>
          <w:rFonts w:ascii="Tahoma" w:eastAsia="Helvetica" w:hAnsi="Tahoma" w:cs="Tahoma"/>
          <w:sz w:val="20"/>
        </w:rPr>
        <w:t>achieving a higher profile for EI policies, activities and advocacy. Member organizations will be urged to make references to Education International in their (press) statements, when appropriate, and to carry the EI logo on their stationary.</w:t>
      </w:r>
    </w:p>
    <w:p w:rsidR="002C396C" w:rsidRPr="00D67072" w:rsidRDefault="002C396C" w:rsidP="002C396C">
      <w:pPr>
        <w:pStyle w:val="Body1"/>
        <w:ind w:left="720"/>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To help develop the most effective information, communication and public relations’ strategies, EI will bring together on a regular basis the communication experts of member organizations </w:t>
      </w:r>
      <w:r w:rsidRPr="00D67072">
        <w:rPr>
          <w:rFonts w:ascii="Tahoma" w:eastAsia="Helvetica" w:hAnsi="Tahoma" w:cs="Tahoma"/>
          <w:b/>
          <w:sz w:val="20"/>
        </w:rPr>
        <w:t>(</w:t>
      </w:r>
      <w:proofErr w:type="spellStart"/>
      <w:r w:rsidRPr="00D67072">
        <w:rPr>
          <w:rFonts w:ascii="Tahoma" w:eastAsia="Helvetica" w:hAnsi="Tahoma" w:cs="Tahoma"/>
          <w:b/>
          <w:sz w:val="20"/>
        </w:rPr>
        <w:t>ComNet</w:t>
      </w:r>
      <w:proofErr w:type="spellEnd"/>
      <w:r w:rsidRPr="00D67072">
        <w:rPr>
          <w:rFonts w:ascii="Tahoma" w:eastAsia="Helvetica" w:hAnsi="Tahoma" w:cs="Tahoma"/>
          <w:b/>
          <w:sz w:val="20"/>
        </w:rPr>
        <w:t>).</w:t>
      </w:r>
      <w:r w:rsidRPr="00D67072">
        <w:rPr>
          <w:rFonts w:ascii="Tahoma" w:eastAsia="Helvetica" w:hAnsi="Tahoma" w:cs="Tahoma"/>
          <w:sz w:val="20"/>
        </w:rPr>
        <w:t xml:space="preserve">  For that same </w:t>
      </w:r>
      <w:r>
        <w:rPr>
          <w:rFonts w:ascii="Tahoma" w:eastAsia="Helvetica" w:hAnsi="Tahoma" w:cs="Tahoma"/>
          <w:sz w:val="20"/>
        </w:rPr>
        <w:t xml:space="preserve">purpose cooperation with other </w:t>
      </w:r>
      <w:r w:rsidRPr="00D67072">
        <w:rPr>
          <w:rFonts w:ascii="Tahoma" w:eastAsia="Helvetica" w:hAnsi="Tahoma" w:cs="Tahoma"/>
          <w:sz w:val="20"/>
        </w:rPr>
        <w:t>Global Unions will be intensified.</w:t>
      </w:r>
    </w:p>
    <w:p w:rsidR="002C396C" w:rsidRDefault="002C396C" w:rsidP="002C396C">
      <w:pPr>
        <w:pStyle w:val="Body1"/>
        <w:rPr>
          <w:rFonts w:ascii="Tahoma" w:hAnsi="Tahoma" w:cs="Tahoma"/>
          <w:sz w:val="20"/>
        </w:rPr>
      </w:pPr>
    </w:p>
    <w:p w:rsidR="002C396C" w:rsidRDefault="002C396C" w:rsidP="002C396C">
      <w:pPr>
        <w:pStyle w:val="Body1"/>
        <w:rPr>
          <w:rFonts w:ascii="Tahoma" w:hAnsi="Tahoma" w:cs="Tahoma"/>
          <w:sz w:val="20"/>
        </w:rPr>
      </w:pPr>
    </w:p>
    <w:p w:rsidR="002C396C" w:rsidRPr="00D67072" w:rsidRDefault="002C396C" w:rsidP="002C396C">
      <w:pPr>
        <w:pStyle w:val="Body1"/>
        <w:jc w:val="center"/>
        <w:rPr>
          <w:rFonts w:ascii="Tahoma" w:hAnsi="Tahoma" w:cs="Tahoma"/>
          <w:b/>
          <w:sz w:val="20"/>
          <w:u w:val="single"/>
        </w:rPr>
      </w:pPr>
      <w:r w:rsidRPr="00D67072">
        <w:rPr>
          <w:rFonts w:ascii="Tahoma" w:eastAsia="Helvetica" w:hAnsi="Tahoma" w:cs="Tahoma"/>
          <w:b/>
          <w:sz w:val="20"/>
          <w:u w:val="single"/>
        </w:rPr>
        <w:t xml:space="preserve">Solidarity and </w:t>
      </w:r>
      <w:r w:rsidRPr="00155FE2">
        <w:rPr>
          <w:rFonts w:ascii="Tahoma" w:eastAsia="Helvetica" w:hAnsi="Tahoma" w:cs="Tahoma"/>
          <w:b/>
          <w:sz w:val="20"/>
          <w:u w:val="single"/>
        </w:rPr>
        <w:t>Development</w:t>
      </w:r>
      <w:r w:rsidR="00562B56" w:rsidRPr="00155FE2">
        <w:rPr>
          <w:rFonts w:ascii="Tahoma" w:eastAsia="Helvetica" w:hAnsi="Tahoma" w:cs="Tahoma"/>
          <w:b/>
          <w:sz w:val="20"/>
          <w:u w:val="single"/>
        </w:rPr>
        <w:t xml:space="preserve"> (Aim</w:t>
      </w:r>
      <w:r w:rsidR="00D7383A">
        <w:rPr>
          <w:rFonts w:ascii="Tahoma" w:eastAsia="Helvetica" w:hAnsi="Tahoma" w:cs="Tahoma"/>
          <w:b/>
          <w:sz w:val="20"/>
          <w:u w:val="single"/>
        </w:rPr>
        <w:t>s</w:t>
      </w:r>
      <w:r w:rsidR="00562B56" w:rsidRPr="00155FE2">
        <w:rPr>
          <w:rFonts w:ascii="Tahoma" w:eastAsia="Helvetica" w:hAnsi="Tahoma" w:cs="Tahoma"/>
          <w:b/>
          <w:sz w:val="20"/>
          <w:u w:val="single"/>
        </w:rPr>
        <w:t xml:space="preserve"> 4 and 5)</w:t>
      </w:r>
    </w:p>
    <w:p w:rsidR="002C396C" w:rsidRPr="00D67072" w:rsidRDefault="002C396C" w:rsidP="002C396C">
      <w:pPr>
        <w:pStyle w:val="Body1"/>
        <w:rPr>
          <w:rFonts w:ascii="Tahoma" w:hAnsi="Tahoma" w:cs="Tahoma"/>
          <w:sz w:val="20"/>
        </w:rPr>
      </w:pPr>
    </w:p>
    <w:p w:rsidR="002C396C" w:rsidRPr="00D67072" w:rsidRDefault="002C396C" w:rsidP="002C396C">
      <w:pPr>
        <w:pStyle w:val="Body1"/>
        <w:rPr>
          <w:rFonts w:ascii="Tahoma" w:hAnsi="Tahoma" w:cs="Tahoma"/>
          <w:b/>
          <w:sz w:val="20"/>
        </w:rPr>
      </w:pPr>
      <w:r w:rsidRPr="00D67072">
        <w:rPr>
          <w:rFonts w:ascii="Tahoma" w:hAnsi="Tahoma" w:cs="Tahoma"/>
          <w:b/>
          <w:sz w:val="20"/>
        </w:rPr>
        <w:t>Capacity Building</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b/>
          <w:sz w:val="20"/>
        </w:rPr>
        <w:t xml:space="preserve">Capacity building </w:t>
      </w:r>
      <w:r w:rsidRPr="00D67072">
        <w:rPr>
          <w:rFonts w:ascii="Tahoma" w:eastAsia="Helvetica" w:hAnsi="Tahoma" w:cs="Tahoma"/>
          <w:sz w:val="20"/>
        </w:rPr>
        <w:t>is one of the key priorities of EI’s solidarity and development work. Trade union education and other assista</w:t>
      </w:r>
      <w:r>
        <w:rPr>
          <w:rFonts w:ascii="Tahoma" w:eastAsia="Helvetica" w:hAnsi="Tahoma" w:cs="Tahoma"/>
          <w:sz w:val="20"/>
        </w:rPr>
        <w:t xml:space="preserve">nce programs will be developed </w:t>
      </w:r>
      <w:r w:rsidRPr="00D67072">
        <w:rPr>
          <w:rFonts w:ascii="Tahoma" w:eastAsia="Helvetica" w:hAnsi="Tahoma" w:cs="Tahoma"/>
          <w:sz w:val="20"/>
        </w:rPr>
        <w:t>with and for member organizations in Africa, Asia-Pacific, Latin America, the Caribbean and Central and Eastern Europe. A particular focus will be placed on development work in the countries of North Africa and the Middle East</w:t>
      </w:r>
      <w:r>
        <w:rPr>
          <w:rFonts w:ascii="Tahoma" w:eastAsia="Helvetica" w:hAnsi="Tahoma" w:cs="Tahoma"/>
          <w:sz w:val="20"/>
        </w:rPr>
        <w:t xml:space="preserve"> and Central Asia</w:t>
      </w:r>
      <w:r w:rsidRPr="00D67072">
        <w:rPr>
          <w:rFonts w:ascii="Tahoma" w:eastAsia="Helvetica" w:hAnsi="Tahoma" w:cs="Tahoma"/>
          <w:sz w:val="20"/>
        </w:rPr>
        <w:t xml:space="preserve">, where the building of active, independent education unions is one of the most crucial factors to democratic development and social progress. </w:t>
      </w:r>
    </w:p>
    <w:p w:rsidR="002C396C" w:rsidRPr="00D67072" w:rsidRDefault="002C396C" w:rsidP="002C396C">
      <w:pPr>
        <w:pStyle w:val="Body1"/>
        <w:ind w:left="720"/>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lastRenderedPageBreak/>
        <w:t xml:space="preserve">Cooperating organizations will be brought together regularly </w:t>
      </w:r>
      <w:r w:rsidRPr="00D67072">
        <w:rPr>
          <w:rFonts w:ascii="Tahoma" w:eastAsia="Helvetica" w:hAnsi="Tahoma" w:cs="Tahoma"/>
          <w:b/>
          <w:sz w:val="20"/>
        </w:rPr>
        <w:t>(</w:t>
      </w:r>
      <w:proofErr w:type="spellStart"/>
      <w:r w:rsidRPr="00D67072">
        <w:rPr>
          <w:rFonts w:ascii="Tahoma" w:eastAsia="Helvetica" w:hAnsi="Tahoma" w:cs="Tahoma"/>
          <w:b/>
          <w:sz w:val="20"/>
        </w:rPr>
        <w:t>DCNet</w:t>
      </w:r>
      <w:proofErr w:type="spellEnd"/>
      <w:r w:rsidRPr="00D67072">
        <w:rPr>
          <w:rFonts w:ascii="Tahoma" w:eastAsia="Helvetica" w:hAnsi="Tahoma" w:cs="Tahoma"/>
          <w:b/>
          <w:sz w:val="20"/>
        </w:rPr>
        <w:t>)</w:t>
      </w:r>
      <w:r>
        <w:rPr>
          <w:rFonts w:ascii="Tahoma" w:eastAsia="Helvetica" w:hAnsi="Tahoma" w:cs="Tahoma"/>
          <w:sz w:val="20"/>
        </w:rPr>
        <w:t xml:space="preserve"> </w:t>
      </w:r>
      <w:r w:rsidRPr="00D67072">
        <w:rPr>
          <w:rFonts w:ascii="Tahoma" w:eastAsia="Helvetica" w:hAnsi="Tahoma" w:cs="Tahoma"/>
          <w:sz w:val="20"/>
        </w:rPr>
        <w:t>to address development strategies, share best practices in development work and coordinate programs.</w:t>
      </w:r>
    </w:p>
    <w:p w:rsidR="002C396C" w:rsidRPr="00D67072" w:rsidRDefault="002C396C" w:rsidP="002C396C">
      <w:pPr>
        <w:pStyle w:val="Body1"/>
        <w:ind w:left="720"/>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EI will m</w:t>
      </w:r>
      <w:r>
        <w:rPr>
          <w:rFonts w:ascii="Tahoma" w:eastAsia="Helvetica" w:hAnsi="Tahoma" w:cs="Tahoma"/>
          <w:sz w:val="20"/>
        </w:rPr>
        <w:t xml:space="preserve">ount </w:t>
      </w:r>
      <w:r w:rsidRPr="00D67072">
        <w:rPr>
          <w:rFonts w:ascii="Tahoma" w:eastAsia="Helvetica" w:hAnsi="Tahoma" w:cs="Tahoma"/>
          <w:sz w:val="20"/>
        </w:rPr>
        <w:t xml:space="preserve">campaigns to counter the trend among governments in OECD countries to cut-back or eliminate altogether </w:t>
      </w:r>
      <w:proofErr w:type="gramStart"/>
      <w:r w:rsidRPr="00D67072">
        <w:rPr>
          <w:rFonts w:ascii="Tahoma" w:eastAsia="Helvetica" w:hAnsi="Tahoma" w:cs="Tahoma"/>
          <w:sz w:val="20"/>
        </w:rPr>
        <w:t>their  financial</w:t>
      </w:r>
      <w:proofErr w:type="gramEnd"/>
      <w:r w:rsidRPr="00D67072">
        <w:rPr>
          <w:rFonts w:ascii="Tahoma" w:eastAsia="Helvetica" w:hAnsi="Tahoma" w:cs="Tahoma"/>
          <w:sz w:val="20"/>
        </w:rPr>
        <w:t xml:space="preserve"> commitment to </w:t>
      </w:r>
      <w:r w:rsidRPr="00D67072">
        <w:rPr>
          <w:rFonts w:ascii="Tahoma" w:eastAsia="Helvetica" w:hAnsi="Tahoma" w:cs="Tahoma"/>
          <w:b/>
          <w:sz w:val="20"/>
        </w:rPr>
        <w:t>Overseas Development Assistance</w:t>
      </w:r>
      <w:r w:rsidRPr="00D67072">
        <w:rPr>
          <w:rFonts w:ascii="Tahoma" w:eastAsia="Helvetica" w:hAnsi="Tahoma" w:cs="Tahoma"/>
          <w:sz w:val="20"/>
        </w:rPr>
        <w:t xml:space="preserve"> (ODA). Member organizations will be encouraged to persuade governments to maintain their development assistance pledges, especially in relation to the achievement of the EFA and MDG goals. </w:t>
      </w:r>
    </w:p>
    <w:p w:rsidR="002C396C" w:rsidRPr="00D67072" w:rsidRDefault="002C396C" w:rsidP="002C396C">
      <w:pPr>
        <w:pStyle w:val="Body1"/>
        <w:rPr>
          <w:rFonts w:ascii="Tahoma" w:hAnsi="Tahoma" w:cs="Tahoma"/>
          <w:sz w:val="20"/>
        </w:rPr>
      </w:pPr>
    </w:p>
    <w:p w:rsidR="002C396C" w:rsidRPr="00D67072" w:rsidRDefault="002C396C" w:rsidP="002C396C">
      <w:pPr>
        <w:pStyle w:val="Body1"/>
        <w:rPr>
          <w:rFonts w:ascii="Tahoma" w:hAnsi="Tahoma" w:cs="Tahoma"/>
          <w:b/>
          <w:sz w:val="20"/>
        </w:rPr>
      </w:pPr>
      <w:r w:rsidRPr="00D67072">
        <w:rPr>
          <w:rFonts w:ascii="Tahoma" w:hAnsi="Tahoma" w:cs="Tahoma"/>
          <w:b/>
          <w:sz w:val="20"/>
        </w:rPr>
        <w:t>Organizing</w:t>
      </w:r>
    </w:p>
    <w:p w:rsidR="002C396C" w:rsidRPr="00D67072" w:rsidRDefault="002C396C" w:rsidP="002C396C">
      <w:pPr>
        <w:pStyle w:val="Body1"/>
        <w:ind w:left="720"/>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Pr>
          <w:rFonts w:ascii="Tahoma" w:eastAsia="Helvetica" w:hAnsi="Tahoma" w:cs="Tahoma"/>
          <w:sz w:val="20"/>
        </w:rPr>
        <w:t xml:space="preserve">Organizing </w:t>
      </w:r>
      <w:r w:rsidRPr="00D67072">
        <w:rPr>
          <w:rFonts w:ascii="Tahoma" w:eastAsia="Helvetica" w:hAnsi="Tahoma" w:cs="Tahoma"/>
          <w:sz w:val="20"/>
        </w:rPr>
        <w:t xml:space="preserve">is the lifeblood of trade unions. EI will encourage the development of </w:t>
      </w:r>
      <w:r w:rsidRPr="00D67072">
        <w:rPr>
          <w:rFonts w:ascii="Tahoma" w:eastAsia="Helvetica" w:hAnsi="Tahoma" w:cs="Tahoma"/>
          <w:b/>
          <w:sz w:val="20"/>
        </w:rPr>
        <w:t>proactive recruitment strategies</w:t>
      </w:r>
      <w:r w:rsidRPr="00D67072">
        <w:rPr>
          <w:rFonts w:ascii="Tahoma" w:eastAsia="Helvetica" w:hAnsi="Tahoma" w:cs="Tahoma"/>
          <w:sz w:val="20"/>
        </w:rPr>
        <w:t xml:space="preserve"> among member organizations and develop and disseminate materials and useful promotional ideas. It will establish an EI network of organizing experts of member organizations (</w:t>
      </w:r>
      <w:proofErr w:type="spellStart"/>
      <w:r w:rsidRPr="00D67072">
        <w:rPr>
          <w:rFonts w:ascii="Tahoma" w:eastAsia="Helvetica" w:hAnsi="Tahoma" w:cs="Tahoma"/>
          <w:b/>
          <w:sz w:val="20"/>
        </w:rPr>
        <w:t>OrgNet</w:t>
      </w:r>
      <w:proofErr w:type="spellEnd"/>
      <w:r w:rsidRPr="00D67072">
        <w:rPr>
          <w:rFonts w:ascii="Tahoma" w:eastAsia="Helvetica" w:hAnsi="Tahoma" w:cs="Tahoma"/>
          <w:sz w:val="20"/>
        </w:rPr>
        <w:t>) to share best practices in organizing work.</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EI will focus organizing efforts on the </w:t>
      </w:r>
      <w:r w:rsidRPr="00D67072">
        <w:rPr>
          <w:rFonts w:ascii="Tahoma" w:eastAsia="Helvetica" w:hAnsi="Tahoma" w:cs="Tahoma"/>
          <w:b/>
          <w:sz w:val="20"/>
        </w:rPr>
        <w:t>Arab language countries</w:t>
      </w:r>
      <w:r w:rsidRPr="00D67072">
        <w:rPr>
          <w:rFonts w:ascii="Tahoma" w:eastAsia="Helvetica" w:hAnsi="Tahoma" w:cs="Tahoma"/>
          <w:sz w:val="20"/>
        </w:rPr>
        <w:t xml:space="preserve"> and on sectors where EI membership is not yet fully developed, such as higher education and research, vocational education and training, early childhood education and education support staff. For that purpose promotional material will be produced.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Efforts will be made to establish relationships with independent teachers’ groups and organizations in </w:t>
      </w:r>
      <w:r w:rsidRPr="00D67072">
        <w:rPr>
          <w:rFonts w:ascii="Tahoma" w:eastAsia="Helvetica" w:hAnsi="Tahoma" w:cs="Tahoma"/>
          <w:b/>
          <w:sz w:val="20"/>
        </w:rPr>
        <w:t>China</w:t>
      </w:r>
      <w:r w:rsidRPr="00D67072">
        <w:rPr>
          <w:rFonts w:ascii="Tahoma" w:eastAsia="Helvetica" w:hAnsi="Tahoma" w:cs="Tahoma"/>
          <w:sz w:val="20"/>
        </w:rPr>
        <w:t xml:space="preserve"> and develop programs to assist these groups and organizations to promote teachers’ rights and pay and employment conditions. </w:t>
      </w:r>
    </w:p>
    <w:p w:rsidR="002C396C" w:rsidRPr="00D67072" w:rsidRDefault="002C396C" w:rsidP="002C396C">
      <w:pPr>
        <w:pStyle w:val="Body1"/>
        <w:rPr>
          <w:rFonts w:ascii="Tahoma" w:hAnsi="Tahoma" w:cs="Tahoma"/>
          <w:sz w:val="20"/>
        </w:rPr>
      </w:pPr>
    </w:p>
    <w:p w:rsidR="002C396C" w:rsidRPr="00D67072" w:rsidRDefault="002C396C" w:rsidP="002C396C">
      <w:pPr>
        <w:pStyle w:val="Body1"/>
        <w:jc w:val="center"/>
        <w:rPr>
          <w:rFonts w:ascii="Tahoma" w:hAnsi="Tahoma" w:cs="Tahoma"/>
          <w:b/>
          <w:sz w:val="20"/>
          <w:u w:val="single"/>
        </w:rPr>
      </w:pPr>
      <w:r w:rsidRPr="00155FE2">
        <w:rPr>
          <w:rFonts w:ascii="Tahoma" w:eastAsia="Helvetica" w:hAnsi="Tahoma" w:cs="Tahoma"/>
          <w:b/>
          <w:sz w:val="20"/>
          <w:u w:val="single"/>
        </w:rPr>
        <w:t>Research</w:t>
      </w:r>
      <w:r w:rsidR="00562B56" w:rsidRPr="00155FE2">
        <w:rPr>
          <w:rFonts w:ascii="Tahoma" w:eastAsia="Helvetica" w:hAnsi="Tahoma" w:cs="Tahoma"/>
          <w:b/>
          <w:sz w:val="20"/>
          <w:u w:val="single"/>
        </w:rPr>
        <w:t xml:space="preserve"> (Aim</w:t>
      </w:r>
      <w:r w:rsidR="00D7383A">
        <w:rPr>
          <w:rFonts w:ascii="Tahoma" w:eastAsia="Helvetica" w:hAnsi="Tahoma" w:cs="Tahoma"/>
          <w:b/>
          <w:sz w:val="20"/>
          <w:u w:val="single"/>
        </w:rPr>
        <w:t>s</w:t>
      </w:r>
      <w:r w:rsidR="00562B56" w:rsidRPr="00155FE2">
        <w:rPr>
          <w:rFonts w:ascii="Tahoma" w:eastAsia="Helvetica" w:hAnsi="Tahoma" w:cs="Tahoma"/>
          <w:b/>
          <w:sz w:val="20"/>
          <w:u w:val="single"/>
        </w:rPr>
        <w:t xml:space="preserve"> 1 – 5)</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In today’s knowledge-based society argumentation based on solid and credible research is essential to the success of organizations in promoting and defending their members’ interests. EI will undertake </w:t>
      </w:r>
      <w:r w:rsidRPr="00D67072">
        <w:rPr>
          <w:rFonts w:ascii="Tahoma" w:eastAsia="Helvetica" w:hAnsi="Tahoma" w:cs="Tahoma"/>
          <w:b/>
          <w:sz w:val="20"/>
        </w:rPr>
        <w:t>independent research</w:t>
      </w:r>
      <w:r w:rsidRPr="00D67072">
        <w:rPr>
          <w:rFonts w:ascii="Tahoma" w:eastAsia="Helvetica" w:hAnsi="Tahoma" w:cs="Tahoma"/>
          <w:sz w:val="20"/>
        </w:rPr>
        <w:t xml:space="preserve"> to support its proposals and policies and provide member organizations with credible evidence to support their work. Such research will be undertaken directly by the EI staff concerned or by commissioning the research from independent agencies or through the EI Research Institute. Among the research plans are a study on tax evasion by international corporations and i</w:t>
      </w:r>
      <w:r>
        <w:rPr>
          <w:rFonts w:ascii="Tahoma" w:eastAsia="Helvetica" w:hAnsi="Tahoma" w:cs="Tahoma"/>
          <w:sz w:val="20"/>
        </w:rPr>
        <w:t>ts effect on public expenditure,</w:t>
      </w:r>
      <w:r w:rsidRPr="00D67072">
        <w:rPr>
          <w:rFonts w:ascii="Tahoma" w:eastAsia="Helvetica" w:hAnsi="Tahoma" w:cs="Tahoma"/>
          <w:sz w:val="20"/>
        </w:rPr>
        <w:t xml:space="preserve"> trade union</w:t>
      </w:r>
      <w:r>
        <w:rPr>
          <w:rFonts w:ascii="Tahoma" w:eastAsia="Helvetica" w:hAnsi="Tahoma" w:cs="Tahoma"/>
          <w:sz w:val="20"/>
        </w:rPr>
        <w:t xml:space="preserve"> rights in the education sector,</w:t>
      </w:r>
      <w:r w:rsidRPr="00D67072">
        <w:rPr>
          <w:rFonts w:ascii="Tahoma" w:eastAsia="Helvetica" w:hAnsi="Tahoma" w:cs="Tahoma"/>
          <w:sz w:val="20"/>
        </w:rPr>
        <w:t xml:space="preserve"> and models for the delivery of inclusive education, addressing language in instruction, curriculum content and other elements which affect peoples’ attitudes to equality issues. </w:t>
      </w:r>
    </w:p>
    <w:p w:rsidR="002C396C" w:rsidRPr="00D67072" w:rsidRDefault="002C396C" w:rsidP="002C396C">
      <w:pPr>
        <w:pStyle w:val="Body1"/>
        <w:rPr>
          <w:rFonts w:ascii="Tahoma" w:hAnsi="Tahoma" w:cs="Tahoma"/>
          <w:sz w:val="20"/>
        </w:rPr>
      </w:pPr>
    </w:p>
    <w:p w:rsidR="002C396C" w:rsidRPr="00D67072" w:rsidRDefault="002C396C" w:rsidP="002C396C">
      <w:pPr>
        <w:pStyle w:val="Body1"/>
        <w:numPr>
          <w:ilvl w:val="0"/>
          <w:numId w:val="1"/>
        </w:numPr>
        <w:rPr>
          <w:rFonts w:ascii="Tahoma" w:hAnsi="Tahoma" w:cs="Tahoma"/>
          <w:sz w:val="20"/>
        </w:rPr>
      </w:pPr>
      <w:r w:rsidRPr="00D67072">
        <w:rPr>
          <w:rFonts w:ascii="Tahoma" w:eastAsia="Helvetica" w:hAnsi="Tahoma" w:cs="Tahoma"/>
          <w:sz w:val="20"/>
        </w:rPr>
        <w:t xml:space="preserve">The </w:t>
      </w:r>
      <w:r w:rsidRPr="00D67072">
        <w:rPr>
          <w:rFonts w:ascii="Tahoma" w:eastAsia="Helvetica" w:hAnsi="Tahoma" w:cs="Tahoma"/>
          <w:b/>
          <w:sz w:val="20"/>
        </w:rPr>
        <w:t>expert analysis</w:t>
      </w:r>
      <w:r w:rsidRPr="00D67072">
        <w:rPr>
          <w:rFonts w:ascii="Tahoma" w:eastAsia="Helvetica" w:hAnsi="Tahoma" w:cs="Tahoma"/>
          <w:sz w:val="20"/>
        </w:rPr>
        <w:t xml:space="preserve"> of the reports and surveys of other research bodies and international institutions will be made available to member organizations. Policies promoted by international bodies and, especially, by intergovernmental bodies and financial institutions will be analyzed and their potential impact assessed. Information on such developments will be made available regularly to member organizations.</w:t>
      </w:r>
    </w:p>
    <w:p w:rsidR="002C396C" w:rsidRPr="00D67072" w:rsidRDefault="002C396C" w:rsidP="002C396C">
      <w:pPr>
        <w:pStyle w:val="Body1"/>
        <w:ind w:left="720"/>
        <w:rPr>
          <w:rFonts w:ascii="Tahoma" w:hAnsi="Tahoma" w:cs="Tahoma"/>
          <w:sz w:val="20"/>
        </w:rPr>
      </w:pPr>
    </w:p>
    <w:p w:rsidR="002C396C" w:rsidRPr="00D67072" w:rsidRDefault="002C396C" w:rsidP="002C396C">
      <w:pPr>
        <w:pStyle w:val="Body1"/>
        <w:rPr>
          <w:rFonts w:ascii="Tahoma" w:hAnsi="Tahoma" w:cs="Tahoma"/>
          <w:b/>
          <w:sz w:val="20"/>
        </w:rPr>
      </w:pPr>
      <w:r w:rsidRPr="00D67072">
        <w:rPr>
          <w:rFonts w:ascii="Tahoma" w:hAnsi="Tahoma" w:cs="Tahoma"/>
          <w:b/>
          <w:sz w:val="20"/>
        </w:rPr>
        <w:t>EI Research Institute</w:t>
      </w:r>
    </w:p>
    <w:p w:rsidR="002C396C" w:rsidRPr="00D67072" w:rsidRDefault="002C396C" w:rsidP="002C396C">
      <w:pPr>
        <w:pStyle w:val="Body1"/>
        <w:rPr>
          <w:rFonts w:ascii="Tahoma" w:hAnsi="Tahoma" w:cs="Tahoma"/>
          <w:sz w:val="20"/>
        </w:rPr>
      </w:pPr>
    </w:p>
    <w:p w:rsidR="008747C4" w:rsidRPr="00F60E65" w:rsidRDefault="002C396C" w:rsidP="008747C4">
      <w:pPr>
        <w:pStyle w:val="Body1"/>
        <w:numPr>
          <w:ilvl w:val="0"/>
          <w:numId w:val="1"/>
        </w:numPr>
        <w:rPr>
          <w:rFonts w:ascii="Tahoma" w:hAnsi="Tahoma" w:cs="Tahoma"/>
          <w:sz w:val="20"/>
        </w:rPr>
      </w:pPr>
      <w:r w:rsidRPr="00D67072">
        <w:rPr>
          <w:rFonts w:ascii="Tahoma" w:eastAsia="Helvetica" w:hAnsi="Tahoma" w:cs="Tahoma"/>
          <w:sz w:val="20"/>
        </w:rPr>
        <w:t xml:space="preserve">The </w:t>
      </w:r>
      <w:r w:rsidRPr="00D67072">
        <w:rPr>
          <w:rFonts w:ascii="Tahoma" w:eastAsia="Helvetica" w:hAnsi="Tahoma" w:cs="Tahoma"/>
          <w:b/>
          <w:sz w:val="20"/>
        </w:rPr>
        <w:t>EI Research Institute</w:t>
      </w:r>
      <w:r w:rsidRPr="00D67072">
        <w:rPr>
          <w:rFonts w:ascii="Tahoma" w:eastAsia="Helvetica" w:hAnsi="Tahoma" w:cs="Tahoma"/>
          <w:sz w:val="20"/>
        </w:rPr>
        <w:t xml:space="preserve"> will be developed as an independent and credible source of information and data to support EI’s advocacy work and that of the member organizations. It will be encouraged to </w:t>
      </w:r>
      <w:r>
        <w:rPr>
          <w:rFonts w:ascii="Tahoma" w:eastAsia="Helvetica" w:hAnsi="Tahoma" w:cs="Tahoma"/>
          <w:sz w:val="20"/>
        </w:rPr>
        <w:t xml:space="preserve">develop </w:t>
      </w:r>
      <w:r w:rsidRPr="00D67072">
        <w:rPr>
          <w:rFonts w:ascii="Tahoma" w:eastAsia="Helvetica" w:hAnsi="Tahoma" w:cs="Tahoma"/>
          <w:sz w:val="20"/>
        </w:rPr>
        <w:t xml:space="preserve">indicators and build data-bases needed by member organizations for their advocacy, to collect and disseminate information, to undertake studies on key issues affecting educators in </w:t>
      </w:r>
      <w:r>
        <w:rPr>
          <w:rFonts w:ascii="Tahoma" w:eastAsia="Helvetica" w:hAnsi="Tahoma" w:cs="Tahoma"/>
          <w:sz w:val="20"/>
        </w:rPr>
        <w:t xml:space="preserve">relation to </w:t>
      </w:r>
      <w:r w:rsidRPr="00D67072">
        <w:rPr>
          <w:rFonts w:ascii="Tahoma" w:eastAsia="Helvetica" w:hAnsi="Tahoma" w:cs="Tahoma"/>
          <w:sz w:val="20"/>
        </w:rPr>
        <w:t>education and in human and trade unions rights</w:t>
      </w:r>
      <w:r>
        <w:rPr>
          <w:rFonts w:ascii="Tahoma" w:eastAsia="Helvetica" w:hAnsi="Tahoma" w:cs="Tahoma"/>
          <w:sz w:val="20"/>
        </w:rPr>
        <w:t xml:space="preserve">, </w:t>
      </w:r>
      <w:r w:rsidRPr="00D67072">
        <w:rPr>
          <w:rFonts w:ascii="Tahoma" w:eastAsia="Helvetica" w:hAnsi="Tahoma" w:cs="Tahoma"/>
          <w:sz w:val="20"/>
        </w:rPr>
        <w:t xml:space="preserve">and to help develop the research capacity of member organizations. </w:t>
      </w:r>
    </w:p>
    <w:p w:rsidR="00F60E65" w:rsidRDefault="00F60E65" w:rsidP="00F60E65">
      <w:pPr>
        <w:pStyle w:val="Body1"/>
        <w:ind w:left="720"/>
        <w:rPr>
          <w:rFonts w:ascii="Tahoma" w:eastAsia="Helvetica" w:hAnsi="Tahoma" w:cs="Tahoma"/>
          <w:sz w:val="20"/>
        </w:rPr>
      </w:pPr>
    </w:p>
    <w:p w:rsidR="00D7383A" w:rsidRDefault="00D7383A" w:rsidP="00F60E65">
      <w:pPr>
        <w:pStyle w:val="Body1"/>
        <w:ind w:left="720"/>
        <w:rPr>
          <w:rFonts w:ascii="Tahoma" w:eastAsia="Helvetica" w:hAnsi="Tahoma" w:cs="Tahoma"/>
          <w:sz w:val="20"/>
        </w:rPr>
      </w:pPr>
    </w:p>
    <w:p w:rsidR="00F60E65" w:rsidRDefault="00F60E65" w:rsidP="00F60E65">
      <w:pPr>
        <w:pStyle w:val="Body1"/>
        <w:ind w:left="720"/>
        <w:jc w:val="center"/>
        <w:rPr>
          <w:rFonts w:ascii="Tahoma" w:eastAsia="Helvetica" w:hAnsi="Tahoma" w:cs="Tahoma"/>
          <w:b/>
          <w:sz w:val="20"/>
          <w:u w:val="single"/>
        </w:rPr>
      </w:pPr>
      <w:r w:rsidRPr="00F60E65">
        <w:rPr>
          <w:rFonts w:ascii="Tahoma" w:eastAsia="Helvetica" w:hAnsi="Tahoma" w:cs="Tahoma"/>
          <w:b/>
          <w:sz w:val="20"/>
          <w:u w:val="single"/>
        </w:rPr>
        <w:lastRenderedPageBreak/>
        <w:t>Other Programs</w:t>
      </w:r>
      <w:r w:rsidR="00562B56">
        <w:rPr>
          <w:rFonts w:ascii="Tahoma" w:eastAsia="Helvetica" w:hAnsi="Tahoma" w:cs="Tahoma"/>
          <w:b/>
          <w:sz w:val="20"/>
          <w:u w:val="single"/>
        </w:rPr>
        <w:t xml:space="preserve"> </w:t>
      </w:r>
      <w:r w:rsidR="00562B56" w:rsidRPr="00155FE2">
        <w:rPr>
          <w:rFonts w:ascii="Tahoma" w:eastAsia="Helvetica" w:hAnsi="Tahoma" w:cs="Tahoma"/>
          <w:b/>
          <w:sz w:val="20"/>
          <w:u w:val="single"/>
        </w:rPr>
        <w:t>(Aim</w:t>
      </w:r>
      <w:r w:rsidR="00D7383A">
        <w:rPr>
          <w:rFonts w:ascii="Tahoma" w:eastAsia="Helvetica" w:hAnsi="Tahoma" w:cs="Tahoma"/>
          <w:b/>
          <w:sz w:val="20"/>
          <w:u w:val="single"/>
        </w:rPr>
        <w:t>s</w:t>
      </w:r>
      <w:r w:rsidR="00562B56" w:rsidRPr="00155FE2">
        <w:rPr>
          <w:rFonts w:ascii="Tahoma" w:eastAsia="Helvetica" w:hAnsi="Tahoma" w:cs="Tahoma"/>
          <w:b/>
          <w:sz w:val="20"/>
          <w:u w:val="single"/>
        </w:rPr>
        <w:t xml:space="preserve"> 1 -5)</w:t>
      </w:r>
    </w:p>
    <w:p w:rsidR="00F60E65" w:rsidRPr="00F60E65" w:rsidRDefault="00F60E65" w:rsidP="00F60E65">
      <w:pPr>
        <w:pStyle w:val="Body1"/>
        <w:ind w:left="720"/>
        <w:jc w:val="center"/>
        <w:rPr>
          <w:rFonts w:ascii="Tahoma" w:hAnsi="Tahoma" w:cs="Tahoma"/>
          <w:b/>
          <w:sz w:val="20"/>
          <w:u w:val="single"/>
        </w:rPr>
      </w:pPr>
    </w:p>
    <w:p w:rsidR="00FE61EC" w:rsidRPr="008747C4" w:rsidRDefault="00F60E65" w:rsidP="008747C4">
      <w:pPr>
        <w:pStyle w:val="Body1"/>
        <w:numPr>
          <w:ilvl w:val="0"/>
          <w:numId w:val="1"/>
        </w:numPr>
        <w:rPr>
          <w:rFonts w:ascii="Tahoma" w:hAnsi="Tahoma" w:cs="Tahoma"/>
          <w:sz w:val="20"/>
        </w:rPr>
      </w:pPr>
      <w:r>
        <w:rPr>
          <w:rFonts w:ascii="Tahoma" w:hAnsi="Tahoma" w:cs="Tahoma"/>
          <w:sz w:val="20"/>
        </w:rPr>
        <w:t xml:space="preserve">Education International is a member of the </w:t>
      </w:r>
      <w:r w:rsidRPr="00A44A1C">
        <w:rPr>
          <w:rFonts w:ascii="Tahoma" w:hAnsi="Tahoma" w:cs="Tahoma"/>
          <w:b/>
          <w:sz w:val="20"/>
        </w:rPr>
        <w:t>Council of Global Unions</w:t>
      </w:r>
      <w:r>
        <w:rPr>
          <w:rFonts w:ascii="Tahoma" w:hAnsi="Tahoma" w:cs="Tahoma"/>
          <w:sz w:val="20"/>
        </w:rPr>
        <w:t xml:space="preserve"> which</w:t>
      </w:r>
      <w:r w:rsidR="00562B56">
        <w:rPr>
          <w:rFonts w:ascii="Tahoma" w:hAnsi="Tahoma" w:cs="Tahoma"/>
          <w:sz w:val="20"/>
        </w:rPr>
        <w:t xml:space="preserve"> brings together the international trade union movement, i.e. the Global Union Federations, ITUC and the Trade Union Advisory Committee to the OECD. EI will </w:t>
      </w:r>
      <w:r w:rsidR="00A44A1C">
        <w:rPr>
          <w:rFonts w:ascii="Tahoma" w:hAnsi="Tahoma" w:cs="Tahoma"/>
          <w:sz w:val="20"/>
        </w:rPr>
        <w:t>continue play an active role in the CGU and participate in its campaigns and actions. I</w:t>
      </w:r>
      <w:r w:rsidR="000856E0">
        <w:rPr>
          <w:rFonts w:ascii="Tahoma" w:hAnsi="Tahoma" w:cs="Tahoma"/>
          <w:sz w:val="20"/>
        </w:rPr>
        <w:t>n carrying ou</w:t>
      </w:r>
      <w:r w:rsidR="00A44A1C">
        <w:rPr>
          <w:rFonts w:ascii="Tahoma" w:hAnsi="Tahoma" w:cs="Tahoma"/>
          <w:sz w:val="20"/>
        </w:rPr>
        <w:t xml:space="preserve">t </w:t>
      </w:r>
      <w:r w:rsidR="000856E0">
        <w:rPr>
          <w:rFonts w:ascii="Tahoma" w:hAnsi="Tahoma" w:cs="Tahoma"/>
          <w:sz w:val="20"/>
        </w:rPr>
        <w:t xml:space="preserve">the above programs it </w:t>
      </w:r>
      <w:r w:rsidR="00A44A1C">
        <w:rPr>
          <w:rFonts w:ascii="Tahoma" w:hAnsi="Tahoma" w:cs="Tahoma"/>
          <w:sz w:val="20"/>
        </w:rPr>
        <w:t>will seek the cooperation and support of all global unions</w:t>
      </w:r>
      <w:r w:rsidR="000856E0">
        <w:rPr>
          <w:rFonts w:ascii="Tahoma" w:hAnsi="Tahoma" w:cs="Tahoma"/>
          <w:sz w:val="20"/>
        </w:rPr>
        <w:t>.</w:t>
      </w:r>
      <w:r w:rsidR="00A44A1C">
        <w:rPr>
          <w:rFonts w:ascii="Tahoma" w:hAnsi="Tahoma" w:cs="Tahoma"/>
          <w:sz w:val="20"/>
        </w:rPr>
        <w:t xml:space="preserve">    </w:t>
      </w:r>
    </w:p>
    <w:p w:rsidR="00D8075F" w:rsidRPr="00D67072" w:rsidRDefault="00D8075F">
      <w:pPr>
        <w:pStyle w:val="Body1"/>
        <w:rPr>
          <w:rFonts w:ascii="Tahoma" w:hAnsi="Tahoma" w:cs="Tahoma"/>
          <w:sz w:val="20"/>
        </w:rPr>
      </w:pPr>
    </w:p>
    <w:p w:rsidR="002A1D3F" w:rsidRPr="00A44A1C" w:rsidRDefault="00342D31" w:rsidP="00342D31">
      <w:pPr>
        <w:pStyle w:val="Heading2"/>
        <w:keepLines w:val="0"/>
        <w:spacing w:before="0"/>
        <w:jc w:val="center"/>
        <w:rPr>
          <w:rFonts w:ascii="Tahoma" w:hAnsi="Tahoma" w:cs="Tahoma"/>
          <w:i/>
          <w:color w:val="auto"/>
          <w:szCs w:val="28"/>
          <w:u w:val="single"/>
        </w:rPr>
      </w:pPr>
      <w:r w:rsidRPr="00A44A1C">
        <w:rPr>
          <w:rFonts w:ascii="Tahoma" w:hAnsi="Tahoma" w:cs="Tahoma"/>
          <w:i/>
          <w:color w:val="auto"/>
          <w:szCs w:val="28"/>
          <w:u w:val="single"/>
        </w:rPr>
        <w:t>2.</w:t>
      </w:r>
      <w:r w:rsidR="00A55D2B" w:rsidRPr="00A44A1C">
        <w:rPr>
          <w:rFonts w:ascii="Tahoma" w:hAnsi="Tahoma" w:cs="Tahoma"/>
          <w:i/>
          <w:color w:val="auto"/>
          <w:szCs w:val="28"/>
          <w:u w:val="single"/>
        </w:rPr>
        <w:t>3</w:t>
      </w:r>
      <w:proofErr w:type="gramStart"/>
      <w:r w:rsidR="00A55D2B" w:rsidRPr="00A44A1C">
        <w:rPr>
          <w:rFonts w:ascii="Tahoma" w:hAnsi="Tahoma" w:cs="Tahoma"/>
          <w:i/>
          <w:color w:val="auto"/>
          <w:szCs w:val="28"/>
          <w:u w:val="single"/>
        </w:rPr>
        <w:t>.  Governance</w:t>
      </w:r>
      <w:proofErr w:type="gramEnd"/>
      <w:r w:rsidR="00B550B7" w:rsidRPr="00A44A1C">
        <w:rPr>
          <w:rFonts w:ascii="Tahoma" w:hAnsi="Tahoma" w:cs="Tahoma"/>
          <w:i/>
          <w:color w:val="auto"/>
          <w:szCs w:val="28"/>
          <w:u w:val="single"/>
        </w:rPr>
        <w:t xml:space="preserve"> and </w:t>
      </w:r>
      <w:r w:rsidR="00A55D2B" w:rsidRPr="00A44A1C">
        <w:rPr>
          <w:rFonts w:ascii="Tahoma" w:hAnsi="Tahoma" w:cs="Tahoma"/>
          <w:i/>
          <w:color w:val="auto"/>
          <w:szCs w:val="28"/>
          <w:u w:val="single"/>
        </w:rPr>
        <w:t>Administration</w:t>
      </w:r>
    </w:p>
    <w:p w:rsidR="002A1D3F" w:rsidRPr="002A1D3F" w:rsidRDefault="002A1D3F" w:rsidP="002A1D3F"/>
    <w:p w:rsidR="00FC35EC" w:rsidRPr="00155FE2" w:rsidRDefault="002A1D3F" w:rsidP="002A1D3F">
      <w:pPr>
        <w:pStyle w:val="Body1"/>
        <w:numPr>
          <w:ilvl w:val="0"/>
          <w:numId w:val="1"/>
        </w:numPr>
        <w:rPr>
          <w:rFonts w:ascii="Tahoma" w:hAnsi="Tahoma" w:cs="Tahoma"/>
          <w:sz w:val="20"/>
        </w:rPr>
      </w:pPr>
      <w:r w:rsidRPr="00155FE2">
        <w:rPr>
          <w:rFonts w:ascii="Tahoma" w:eastAsia="Helvetica" w:hAnsi="Tahoma" w:cs="Tahoma"/>
          <w:sz w:val="20"/>
        </w:rPr>
        <w:t xml:space="preserve">In compliance with the constitution a World Congress will be organized in 2015. Meetings of the Executive Board will be held every nine months. Officers will meet prior to and in between Executive Board meetings. </w:t>
      </w:r>
      <w:r w:rsidR="00FC35EC" w:rsidRPr="00155FE2">
        <w:rPr>
          <w:rFonts w:ascii="Tahoma" w:eastAsia="Helvetica" w:hAnsi="Tahoma" w:cs="Tahoma"/>
          <w:sz w:val="20"/>
        </w:rPr>
        <w:t>Provisions will be made for meetings of the Committee of Experts</w:t>
      </w:r>
      <w:r w:rsidR="008747C4" w:rsidRPr="00155FE2">
        <w:rPr>
          <w:rFonts w:ascii="Tahoma" w:eastAsia="Helvetica" w:hAnsi="Tahoma" w:cs="Tahoma"/>
          <w:sz w:val="20"/>
        </w:rPr>
        <w:t xml:space="preserve"> and the Auditing Committee to be established by the World Congress</w:t>
      </w:r>
      <w:r w:rsidR="00FC35EC" w:rsidRPr="00155FE2">
        <w:rPr>
          <w:rFonts w:ascii="Tahoma" w:eastAsia="Helvetica" w:hAnsi="Tahoma" w:cs="Tahoma"/>
          <w:sz w:val="20"/>
        </w:rPr>
        <w:t xml:space="preserve">. </w:t>
      </w:r>
      <w:r w:rsidRPr="00155FE2">
        <w:rPr>
          <w:rFonts w:ascii="Tahoma" w:eastAsia="Helvetica" w:hAnsi="Tahoma" w:cs="Tahoma"/>
          <w:sz w:val="20"/>
        </w:rPr>
        <w:t xml:space="preserve">The regional structures in Africa, Asia-Pacific and Latin America will be enabled to </w:t>
      </w:r>
      <w:r w:rsidR="00FC35EC" w:rsidRPr="00155FE2">
        <w:rPr>
          <w:rFonts w:ascii="Tahoma" w:eastAsia="Helvetica" w:hAnsi="Tahoma" w:cs="Tahoma"/>
          <w:sz w:val="20"/>
        </w:rPr>
        <w:t>convene Regional Congresses and Regional Committee meetings, while assistance will be provided for a meeting of member organizations in the North American and Caribbean region. Furthermore, support will be provided to the S</w:t>
      </w:r>
      <w:r w:rsidR="00FD544C" w:rsidRPr="00155FE2">
        <w:rPr>
          <w:rFonts w:ascii="Tahoma" w:eastAsia="Helvetica" w:hAnsi="Tahoma" w:cs="Tahoma"/>
          <w:sz w:val="20"/>
        </w:rPr>
        <w:t>AARC Teachers’ Federation</w:t>
      </w:r>
      <w:r w:rsidR="00FC35EC" w:rsidRPr="00155FE2">
        <w:rPr>
          <w:rFonts w:ascii="Tahoma" w:eastAsia="Helvetica" w:hAnsi="Tahoma" w:cs="Tahoma"/>
          <w:sz w:val="20"/>
        </w:rPr>
        <w:t xml:space="preserve"> (S</w:t>
      </w:r>
      <w:r w:rsidR="00FD544C" w:rsidRPr="00155FE2">
        <w:rPr>
          <w:rFonts w:ascii="Tahoma" w:eastAsia="Helvetica" w:hAnsi="Tahoma" w:cs="Tahoma"/>
          <w:sz w:val="20"/>
        </w:rPr>
        <w:t>TF</w:t>
      </w:r>
      <w:r w:rsidR="00FC35EC" w:rsidRPr="00155FE2">
        <w:rPr>
          <w:rFonts w:ascii="Tahoma" w:eastAsia="Helvetica" w:hAnsi="Tahoma" w:cs="Tahoma"/>
          <w:sz w:val="20"/>
        </w:rPr>
        <w:t xml:space="preserve">), the Council of Pacific Education (COPE) and the Caribbean Union of Teachers (CUT).  </w:t>
      </w:r>
    </w:p>
    <w:p w:rsidR="00FC35EC" w:rsidRPr="00155FE2" w:rsidRDefault="00FC35EC" w:rsidP="00FC35EC">
      <w:pPr>
        <w:pStyle w:val="Body1"/>
        <w:ind w:left="720"/>
        <w:rPr>
          <w:rFonts w:ascii="Tahoma" w:hAnsi="Tahoma" w:cs="Tahoma"/>
          <w:sz w:val="20"/>
        </w:rPr>
      </w:pPr>
    </w:p>
    <w:p w:rsidR="002A1D3F" w:rsidRPr="00155FE2" w:rsidRDefault="00B7144D" w:rsidP="002A1D3F">
      <w:pPr>
        <w:pStyle w:val="Body1"/>
        <w:numPr>
          <w:ilvl w:val="0"/>
          <w:numId w:val="1"/>
        </w:numPr>
        <w:rPr>
          <w:rFonts w:ascii="Tahoma" w:hAnsi="Tahoma" w:cs="Tahoma"/>
          <w:sz w:val="20"/>
        </w:rPr>
      </w:pPr>
      <w:r w:rsidRPr="00155FE2">
        <w:rPr>
          <w:rFonts w:ascii="Tahoma" w:eastAsia="Helvetica" w:hAnsi="Tahoma" w:cs="Tahoma"/>
          <w:sz w:val="20"/>
        </w:rPr>
        <w:t>EI will maintain its current offices in Brussels</w:t>
      </w:r>
      <w:r w:rsidR="00A21127" w:rsidRPr="00155FE2">
        <w:rPr>
          <w:rFonts w:ascii="Tahoma" w:eastAsia="Helvetica" w:hAnsi="Tahoma" w:cs="Tahoma"/>
          <w:sz w:val="20"/>
        </w:rPr>
        <w:t xml:space="preserve"> (Belgium)</w:t>
      </w:r>
      <w:r w:rsidRPr="00155FE2">
        <w:rPr>
          <w:rFonts w:ascii="Tahoma" w:eastAsia="Helvetica" w:hAnsi="Tahoma" w:cs="Tahoma"/>
          <w:sz w:val="20"/>
        </w:rPr>
        <w:t xml:space="preserve">, </w:t>
      </w:r>
      <w:r w:rsidR="00A21127" w:rsidRPr="00155FE2">
        <w:rPr>
          <w:rFonts w:ascii="Tahoma" w:hAnsi="Tahoma" w:cs="Tahoma"/>
          <w:sz w:val="20"/>
        </w:rPr>
        <w:t>Accra (Ghana), Kuala Lumpur (Malaysia) and San Jose (Costa Rica); and sub-regional offices in Castries (St Lucia), in Suva (Fiji)</w:t>
      </w:r>
      <w:r w:rsidRPr="00155FE2">
        <w:rPr>
          <w:rFonts w:ascii="Tahoma" w:eastAsia="Helvetica" w:hAnsi="Tahoma" w:cs="Tahoma"/>
          <w:sz w:val="20"/>
        </w:rPr>
        <w:t xml:space="preserve">, as well as sub-regional program offices in </w:t>
      </w:r>
      <w:r w:rsidR="00A21127" w:rsidRPr="00155FE2">
        <w:rPr>
          <w:rFonts w:ascii="Tahoma" w:hAnsi="Tahoma" w:cs="Tahoma"/>
          <w:sz w:val="20"/>
        </w:rPr>
        <w:t>Beirut (Lebanon) and Tashkent (Uzbekistan)</w:t>
      </w:r>
      <w:r w:rsidRPr="00155FE2">
        <w:rPr>
          <w:rFonts w:ascii="Tahoma" w:eastAsia="Helvetica" w:hAnsi="Tahoma" w:cs="Tahoma"/>
          <w:sz w:val="20"/>
        </w:rPr>
        <w:t xml:space="preserve"> for the duration of the MENA and STAN programs. </w:t>
      </w:r>
      <w:r w:rsidR="002A1D3F" w:rsidRPr="00155FE2">
        <w:rPr>
          <w:rFonts w:ascii="Tahoma" w:eastAsia="Helvetica" w:hAnsi="Tahoma" w:cs="Tahoma"/>
          <w:sz w:val="20"/>
        </w:rPr>
        <w:t xml:space="preserve"> </w:t>
      </w:r>
    </w:p>
    <w:p w:rsidR="00342D31" w:rsidRDefault="00342D31" w:rsidP="00342D31">
      <w:pPr>
        <w:pStyle w:val="Heading2"/>
        <w:keepLines w:val="0"/>
        <w:spacing w:before="0"/>
        <w:jc w:val="center"/>
        <w:rPr>
          <w:i/>
          <w:color w:val="auto"/>
          <w:szCs w:val="28"/>
        </w:rPr>
      </w:pPr>
    </w:p>
    <w:p w:rsidR="009E2B0D" w:rsidRDefault="009E2B0D">
      <w:pPr>
        <w:rPr>
          <w:rFonts w:ascii="Tahoma" w:eastAsiaTheme="majorEastAsia" w:hAnsi="Tahoma" w:cs="Tahoma"/>
          <w:b/>
          <w:bCs/>
          <w:sz w:val="28"/>
          <w:szCs w:val="28"/>
          <w:u w:val="single"/>
        </w:rPr>
      </w:pPr>
      <w:r>
        <w:rPr>
          <w:rFonts w:ascii="Tahoma" w:hAnsi="Tahoma" w:cs="Tahoma"/>
          <w:sz w:val="28"/>
          <w:szCs w:val="28"/>
          <w:u w:val="single"/>
        </w:rPr>
        <w:br w:type="page"/>
      </w:r>
    </w:p>
    <w:p w:rsidR="00342D31" w:rsidRPr="000856E0" w:rsidRDefault="00342D31" w:rsidP="00342D31">
      <w:pPr>
        <w:pStyle w:val="Heading2"/>
        <w:keepLines w:val="0"/>
        <w:spacing w:before="0"/>
        <w:jc w:val="center"/>
        <w:rPr>
          <w:rFonts w:ascii="Tahoma" w:hAnsi="Tahoma" w:cs="Tahoma"/>
          <w:color w:val="auto"/>
          <w:sz w:val="28"/>
          <w:szCs w:val="28"/>
          <w:u w:val="single"/>
        </w:rPr>
      </w:pPr>
      <w:r w:rsidRPr="000856E0">
        <w:rPr>
          <w:rFonts w:ascii="Tahoma" w:hAnsi="Tahoma" w:cs="Tahoma"/>
          <w:color w:val="auto"/>
          <w:sz w:val="28"/>
          <w:szCs w:val="28"/>
          <w:u w:val="single"/>
        </w:rPr>
        <w:lastRenderedPageBreak/>
        <w:t>3.  2012-2015 Budget</w:t>
      </w:r>
    </w:p>
    <w:p w:rsidR="002A1D3F" w:rsidRDefault="002A1D3F" w:rsidP="009F3B93">
      <w:pPr>
        <w:pStyle w:val="Heading2"/>
        <w:keepLines w:val="0"/>
        <w:spacing w:before="0"/>
        <w:rPr>
          <w:i/>
          <w:color w:val="auto"/>
          <w:szCs w:val="28"/>
        </w:rPr>
      </w:pPr>
    </w:p>
    <w:p w:rsidR="00342D31" w:rsidRPr="00A44A1C" w:rsidRDefault="00342D31" w:rsidP="00342D31">
      <w:pPr>
        <w:pStyle w:val="Heading2"/>
        <w:keepLines w:val="0"/>
        <w:spacing w:before="0"/>
        <w:jc w:val="center"/>
        <w:rPr>
          <w:rFonts w:ascii="Tahoma" w:hAnsi="Tahoma" w:cs="Tahoma"/>
          <w:i/>
          <w:color w:val="auto"/>
          <w:szCs w:val="28"/>
          <w:u w:val="single"/>
        </w:rPr>
      </w:pPr>
      <w:r w:rsidRPr="00A44A1C">
        <w:rPr>
          <w:rFonts w:ascii="Tahoma" w:hAnsi="Tahoma" w:cs="Tahoma"/>
          <w:i/>
          <w:color w:val="auto"/>
          <w:szCs w:val="28"/>
          <w:u w:val="single"/>
        </w:rPr>
        <w:t>3.1</w:t>
      </w:r>
      <w:proofErr w:type="gramStart"/>
      <w:r w:rsidRPr="00A44A1C">
        <w:rPr>
          <w:rFonts w:ascii="Tahoma" w:hAnsi="Tahoma" w:cs="Tahoma"/>
          <w:i/>
          <w:color w:val="auto"/>
          <w:szCs w:val="28"/>
          <w:u w:val="single"/>
        </w:rPr>
        <w:t xml:space="preserve">.  </w:t>
      </w:r>
      <w:r w:rsidR="009A149B" w:rsidRPr="00A44A1C">
        <w:rPr>
          <w:rFonts w:ascii="Tahoma" w:hAnsi="Tahoma" w:cs="Tahoma"/>
          <w:i/>
          <w:color w:val="auto"/>
          <w:szCs w:val="28"/>
          <w:u w:val="single"/>
        </w:rPr>
        <w:t>Projections</w:t>
      </w:r>
      <w:proofErr w:type="gramEnd"/>
      <w:r w:rsidR="009A149B" w:rsidRPr="00A44A1C">
        <w:rPr>
          <w:rFonts w:ascii="Tahoma" w:hAnsi="Tahoma" w:cs="Tahoma"/>
          <w:i/>
          <w:color w:val="auto"/>
          <w:szCs w:val="28"/>
          <w:u w:val="single"/>
        </w:rPr>
        <w:t xml:space="preserve"> </w:t>
      </w:r>
      <w:r w:rsidRPr="00A44A1C">
        <w:rPr>
          <w:rFonts w:ascii="Tahoma" w:hAnsi="Tahoma" w:cs="Tahoma"/>
          <w:i/>
          <w:color w:val="auto"/>
          <w:szCs w:val="28"/>
          <w:u w:val="single"/>
        </w:rPr>
        <w:t>of 200</w:t>
      </w:r>
      <w:r w:rsidR="00E25EE2" w:rsidRPr="00A44A1C">
        <w:rPr>
          <w:rFonts w:ascii="Tahoma" w:hAnsi="Tahoma" w:cs="Tahoma"/>
          <w:i/>
          <w:color w:val="auto"/>
          <w:szCs w:val="28"/>
          <w:u w:val="single"/>
        </w:rPr>
        <w:t>8</w:t>
      </w:r>
      <w:r w:rsidRPr="00A44A1C">
        <w:rPr>
          <w:rFonts w:ascii="Tahoma" w:hAnsi="Tahoma" w:cs="Tahoma"/>
          <w:i/>
          <w:color w:val="auto"/>
          <w:szCs w:val="28"/>
          <w:u w:val="single"/>
        </w:rPr>
        <w:t>-201</w:t>
      </w:r>
      <w:r w:rsidR="00E25EE2" w:rsidRPr="00A44A1C">
        <w:rPr>
          <w:rFonts w:ascii="Tahoma" w:hAnsi="Tahoma" w:cs="Tahoma"/>
          <w:i/>
          <w:color w:val="auto"/>
          <w:szCs w:val="28"/>
          <w:u w:val="single"/>
        </w:rPr>
        <w:t>0</w:t>
      </w:r>
      <w:r w:rsidRPr="00A44A1C">
        <w:rPr>
          <w:rFonts w:ascii="Tahoma" w:hAnsi="Tahoma" w:cs="Tahoma"/>
          <w:i/>
          <w:color w:val="auto"/>
          <w:szCs w:val="28"/>
          <w:u w:val="single"/>
        </w:rPr>
        <w:t xml:space="preserve"> Expenditure</w:t>
      </w:r>
    </w:p>
    <w:p w:rsidR="002742E1" w:rsidRDefault="002742E1" w:rsidP="002742E1">
      <w:pPr>
        <w:pStyle w:val="Body1"/>
        <w:rPr>
          <w:rFonts w:ascii="Tahoma" w:hAnsi="Tahoma" w:cs="Tahoma"/>
          <w:b/>
          <w:sz w:val="18"/>
          <w:szCs w:val="18"/>
          <w:u w:val="single"/>
        </w:rPr>
      </w:pPr>
    </w:p>
    <w:p w:rsidR="002742E1" w:rsidRPr="00000DBD" w:rsidRDefault="0048213D" w:rsidP="002742E1">
      <w:pPr>
        <w:pStyle w:val="Body1"/>
        <w:rPr>
          <w:rFonts w:ascii="Tahoma" w:eastAsia="Helvetica" w:hAnsi="Tahoma" w:cs="Tahoma"/>
          <w:sz w:val="20"/>
        </w:rPr>
      </w:pPr>
      <w:r>
        <w:rPr>
          <w:rFonts w:ascii="Tahoma" w:eastAsia="Helvetica" w:hAnsi="Tahoma" w:cs="Tahoma"/>
          <w:sz w:val="20"/>
        </w:rPr>
        <w:t xml:space="preserve"> </w:t>
      </w:r>
      <w:r w:rsidR="002742E1" w:rsidRPr="00000DBD">
        <w:rPr>
          <w:rFonts w:ascii="Tahoma" w:eastAsia="Helvetica" w:hAnsi="Tahoma" w:cs="Tahoma"/>
          <w:sz w:val="20"/>
        </w:rPr>
        <w:t>The</w:t>
      </w:r>
      <w:r w:rsidR="008B45B4" w:rsidRPr="00000DBD">
        <w:rPr>
          <w:rFonts w:ascii="Tahoma" w:eastAsia="Helvetica" w:hAnsi="Tahoma" w:cs="Tahoma"/>
          <w:sz w:val="20"/>
        </w:rPr>
        <w:t xml:space="preserve"> EI general budget is made up of</w:t>
      </w:r>
      <w:r w:rsidR="002742E1" w:rsidRPr="00000DBD">
        <w:rPr>
          <w:rFonts w:ascii="Tahoma" w:eastAsia="Helvetica" w:hAnsi="Tahoma" w:cs="Tahoma"/>
          <w:sz w:val="20"/>
        </w:rPr>
        <w:t xml:space="preserve"> four </w:t>
      </w:r>
      <w:r w:rsidR="009A149B">
        <w:rPr>
          <w:rFonts w:ascii="Tahoma" w:eastAsia="Helvetica" w:hAnsi="Tahoma" w:cs="Tahoma"/>
          <w:sz w:val="20"/>
        </w:rPr>
        <w:t>area</w:t>
      </w:r>
      <w:r w:rsidR="008B45B4" w:rsidRPr="00000DBD">
        <w:rPr>
          <w:rFonts w:ascii="Tahoma" w:eastAsia="Helvetica" w:hAnsi="Tahoma" w:cs="Tahoma"/>
          <w:sz w:val="20"/>
        </w:rPr>
        <w:t>s of expenditure</w:t>
      </w:r>
      <w:r w:rsidR="002742E1" w:rsidRPr="00000DBD">
        <w:rPr>
          <w:rFonts w:ascii="Tahoma" w:eastAsia="Helvetica" w:hAnsi="Tahoma" w:cs="Tahoma"/>
          <w:sz w:val="20"/>
        </w:rPr>
        <w:t xml:space="preserve">: Program Activities, Governance, Administration and Salaries and Services. “Extra Budgetary Programs” </w:t>
      </w:r>
      <w:r w:rsidR="008B45B4" w:rsidRPr="00000DBD">
        <w:rPr>
          <w:rFonts w:ascii="Tahoma" w:eastAsia="Helvetica" w:hAnsi="Tahoma" w:cs="Tahoma"/>
          <w:sz w:val="20"/>
        </w:rPr>
        <w:t xml:space="preserve">are not covered by the EI general budget. These </w:t>
      </w:r>
      <w:r w:rsidR="002742E1" w:rsidRPr="00000DBD">
        <w:rPr>
          <w:rFonts w:ascii="Tahoma" w:eastAsia="Helvetica" w:hAnsi="Tahoma" w:cs="Tahoma"/>
          <w:sz w:val="20"/>
        </w:rPr>
        <w:t xml:space="preserve">are funded by external sources. In 2008, 2009 and 2010 </w:t>
      </w:r>
      <w:r w:rsidR="008B45B4" w:rsidRPr="00000DBD">
        <w:rPr>
          <w:rFonts w:ascii="Tahoma" w:eastAsia="Helvetica" w:hAnsi="Tahoma" w:cs="Tahoma"/>
          <w:sz w:val="20"/>
        </w:rPr>
        <w:t xml:space="preserve">the expenditures </w:t>
      </w:r>
      <w:r w:rsidR="002742E1" w:rsidRPr="00000DBD">
        <w:rPr>
          <w:rFonts w:ascii="Tahoma" w:eastAsia="Helvetica" w:hAnsi="Tahoma" w:cs="Tahoma"/>
          <w:sz w:val="20"/>
        </w:rPr>
        <w:t xml:space="preserve">were distributed as shown in </w:t>
      </w:r>
      <w:r w:rsidR="002742E1" w:rsidRPr="008D1EB4">
        <w:rPr>
          <w:rFonts w:ascii="Tahoma" w:eastAsia="Helvetica" w:hAnsi="Tahoma" w:cs="Tahoma"/>
          <w:b/>
          <w:sz w:val="20"/>
        </w:rPr>
        <w:t>Table One</w:t>
      </w:r>
      <w:r w:rsidR="002742E1" w:rsidRPr="00000DBD">
        <w:rPr>
          <w:rFonts w:ascii="Tahoma" w:eastAsia="Helvetica" w:hAnsi="Tahoma" w:cs="Tahoma"/>
          <w:sz w:val="20"/>
        </w:rPr>
        <w:t xml:space="preserve">: </w:t>
      </w:r>
    </w:p>
    <w:p w:rsidR="002742E1" w:rsidRPr="00C74066" w:rsidRDefault="002742E1" w:rsidP="002742E1">
      <w:pPr>
        <w:pStyle w:val="Body1"/>
        <w:rPr>
          <w:rFonts w:ascii="Tahoma" w:eastAsia="Helvetica" w:hAnsi="Tahoma" w:cs="Tahoma"/>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23"/>
        <w:gridCol w:w="1134"/>
        <w:gridCol w:w="1362"/>
        <w:gridCol w:w="1248"/>
        <w:gridCol w:w="1248"/>
      </w:tblGrid>
      <w:tr w:rsidR="00000DBD" w:rsidRPr="003C307D" w:rsidTr="00155FE2">
        <w:trPr>
          <w:trHeight w:val="247"/>
          <w:jc w:val="center"/>
        </w:trPr>
        <w:tc>
          <w:tcPr>
            <w:tcW w:w="2323" w:type="dxa"/>
            <w:tcBorders>
              <w:bottom w:val="single" w:sz="4" w:space="0" w:color="auto"/>
            </w:tcBorders>
            <w:shd w:val="clear" w:color="auto" w:fill="244061" w:themeFill="accent1" w:themeFillShade="80"/>
            <w:vAlign w:val="center"/>
          </w:tcPr>
          <w:p w:rsidR="00000DBD" w:rsidRPr="00817E17" w:rsidRDefault="005332E3" w:rsidP="005332E3">
            <w:pPr>
              <w:jc w:val="center"/>
              <w:rPr>
                <w:rFonts w:ascii="Tahoma" w:hAnsi="Tahoma" w:cs="Tahoma"/>
                <w:snapToGrid w:val="0"/>
                <w:color w:val="FFFFFF" w:themeColor="background1"/>
                <w:sz w:val="16"/>
                <w:szCs w:val="16"/>
              </w:rPr>
            </w:pPr>
            <w:r w:rsidRPr="00817E17">
              <w:rPr>
                <w:rFonts w:ascii="Tahoma" w:hAnsi="Tahoma" w:cs="Tahoma"/>
                <w:b/>
                <w:snapToGrid w:val="0"/>
                <w:color w:val="FFFFFF" w:themeColor="background1"/>
                <w:sz w:val="16"/>
                <w:szCs w:val="16"/>
              </w:rPr>
              <w:t>Table One</w:t>
            </w:r>
            <w:r w:rsidRPr="00817E17">
              <w:rPr>
                <w:rFonts w:ascii="Tahoma" w:hAnsi="Tahoma" w:cs="Tahoma"/>
                <w:snapToGrid w:val="0"/>
                <w:color w:val="FFFFFF" w:themeColor="background1"/>
                <w:sz w:val="16"/>
                <w:szCs w:val="16"/>
              </w:rPr>
              <w:t xml:space="preserve">: </w:t>
            </w:r>
            <w:r w:rsidRPr="00817E17">
              <w:rPr>
                <w:rFonts w:ascii="Tahoma" w:hAnsi="Tahoma" w:cs="Tahoma"/>
                <w:b/>
                <w:snapToGrid w:val="0"/>
                <w:color w:val="FFFFFF" w:themeColor="background1"/>
                <w:sz w:val="16"/>
                <w:szCs w:val="16"/>
              </w:rPr>
              <w:t>Distribution of Expenditures</w:t>
            </w:r>
          </w:p>
        </w:tc>
        <w:tc>
          <w:tcPr>
            <w:tcW w:w="1134" w:type="dxa"/>
            <w:shd w:val="clear" w:color="auto" w:fill="244061" w:themeFill="accent1" w:themeFillShade="80"/>
            <w:vAlign w:val="center"/>
          </w:tcPr>
          <w:p w:rsidR="00000DBD" w:rsidRPr="00817E17" w:rsidRDefault="00000DBD" w:rsidP="009D0608">
            <w:pPr>
              <w:jc w:val="center"/>
              <w:rPr>
                <w:rFonts w:ascii="Tahoma" w:hAnsi="Tahoma" w:cs="Tahoma"/>
                <w:b/>
                <w:snapToGrid w:val="0"/>
                <w:color w:val="FFFFFF" w:themeColor="background1"/>
                <w:sz w:val="16"/>
                <w:szCs w:val="16"/>
              </w:rPr>
            </w:pPr>
            <w:r w:rsidRPr="00817E17">
              <w:rPr>
                <w:rFonts w:ascii="Tahoma" w:hAnsi="Tahoma" w:cs="Tahoma"/>
                <w:b/>
                <w:snapToGrid w:val="0"/>
                <w:color w:val="FFFFFF" w:themeColor="background1"/>
                <w:sz w:val="16"/>
                <w:szCs w:val="16"/>
              </w:rPr>
              <w:t>2008</w:t>
            </w:r>
          </w:p>
          <w:p w:rsidR="0094361D" w:rsidRPr="00817E17" w:rsidRDefault="0094361D" w:rsidP="009D0608">
            <w:pPr>
              <w:jc w:val="center"/>
              <w:rPr>
                <w:rFonts w:ascii="Tahoma" w:hAnsi="Tahoma" w:cs="Tahoma"/>
                <w:snapToGrid w:val="0"/>
                <w:color w:val="FFFFFF" w:themeColor="background1"/>
                <w:sz w:val="16"/>
                <w:szCs w:val="16"/>
              </w:rPr>
            </w:pPr>
            <w:r w:rsidRPr="00817E17">
              <w:rPr>
                <w:rFonts w:ascii="Tahoma" w:hAnsi="Tahoma" w:cs="Tahoma"/>
                <w:snapToGrid w:val="0"/>
                <w:color w:val="FFFFFF" w:themeColor="background1"/>
                <w:sz w:val="16"/>
                <w:szCs w:val="16"/>
              </w:rPr>
              <w:t>actual</w:t>
            </w:r>
          </w:p>
        </w:tc>
        <w:tc>
          <w:tcPr>
            <w:tcW w:w="1362" w:type="dxa"/>
            <w:shd w:val="clear" w:color="auto" w:fill="244061" w:themeFill="accent1" w:themeFillShade="80"/>
            <w:vAlign w:val="center"/>
          </w:tcPr>
          <w:p w:rsidR="00000DBD" w:rsidRPr="00817E17" w:rsidRDefault="00000DBD" w:rsidP="009D0608">
            <w:pPr>
              <w:jc w:val="center"/>
              <w:rPr>
                <w:rFonts w:ascii="Tahoma" w:hAnsi="Tahoma" w:cs="Tahoma"/>
                <w:b/>
                <w:snapToGrid w:val="0"/>
                <w:color w:val="FFFFFF" w:themeColor="background1"/>
                <w:sz w:val="16"/>
                <w:szCs w:val="16"/>
              </w:rPr>
            </w:pPr>
            <w:r w:rsidRPr="00817E17">
              <w:rPr>
                <w:rFonts w:ascii="Tahoma" w:hAnsi="Tahoma" w:cs="Tahoma"/>
                <w:b/>
                <w:snapToGrid w:val="0"/>
                <w:color w:val="FFFFFF" w:themeColor="background1"/>
                <w:sz w:val="16"/>
                <w:szCs w:val="16"/>
              </w:rPr>
              <w:t>2009</w:t>
            </w:r>
          </w:p>
          <w:p w:rsidR="0094361D" w:rsidRPr="00817E17" w:rsidRDefault="0094361D" w:rsidP="009D0608">
            <w:pPr>
              <w:jc w:val="center"/>
              <w:rPr>
                <w:rFonts w:ascii="Tahoma" w:hAnsi="Tahoma" w:cs="Tahoma"/>
                <w:snapToGrid w:val="0"/>
                <w:color w:val="FFFFFF" w:themeColor="background1"/>
                <w:sz w:val="16"/>
                <w:szCs w:val="16"/>
              </w:rPr>
            </w:pPr>
            <w:r w:rsidRPr="00817E17">
              <w:rPr>
                <w:rFonts w:ascii="Tahoma" w:hAnsi="Tahoma" w:cs="Tahoma"/>
                <w:snapToGrid w:val="0"/>
                <w:color w:val="FFFFFF" w:themeColor="background1"/>
                <w:sz w:val="16"/>
                <w:szCs w:val="16"/>
              </w:rPr>
              <w:t>actual</w:t>
            </w:r>
          </w:p>
        </w:tc>
        <w:tc>
          <w:tcPr>
            <w:tcW w:w="1248" w:type="dxa"/>
            <w:shd w:val="clear" w:color="auto" w:fill="244061" w:themeFill="accent1" w:themeFillShade="80"/>
            <w:vAlign w:val="center"/>
          </w:tcPr>
          <w:p w:rsidR="00000DBD" w:rsidRPr="00817E17" w:rsidRDefault="0094361D" w:rsidP="009D0608">
            <w:pPr>
              <w:jc w:val="center"/>
              <w:rPr>
                <w:rFonts w:ascii="Tahoma" w:hAnsi="Tahoma" w:cs="Tahoma"/>
                <w:b/>
                <w:snapToGrid w:val="0"/>
                <w:color w:val="FFFFFF" w:themeColor="background1"/>
                <w:sz w:val="16"/>
                <w:szCs w:val="16"/>
              </w:rPr>
            </w:pPr>
            <w:r w:rsidRPr="00817E17">
              <w:rPr>
                <w:rFonts w:ascii="Tahoma" w:hAnsi="Tahoma" w:cs="Tahoma"/>
                <w:b/>
                <w:snapToGrid w:val="0"/>
                <w:color w:val="FFFFFF" w:themeColor="background1"/>
                <w:sz w:val="16"/>
                <w:szCs w:val="16"/>
              </w:rPr>
              <w:t>2010</w:t>
            </w:r>
          </w:p>
          <w:p w:rsidR="0094361D" w:rsidRPr="00817E17" w:rsidRDefault="0094361D" w:rsidP="009D0608">
            <w:pPr>
              <w:jc w:val="center"/>
              <w:rPr>
                <w:rFonts w:ascii="Tahoma" w:hAnsi="Tahoma" w:cs="Tahoma"/>
                <w:snapToGrid w:val="0"/>
                <w:color w:val="FFFFFF" w:themeColor="background1"/>
                <w:sz w:val="16"/>
                <w:szCs w:val="16"/>
              </w:rPr>
            </w:pPr>
            <w:r w:rsidRPr="00817E17">
              <w:rPr>
                <w:rFonts w:ascii="Tahoma" w:hAnsi="Tahoma" w:cs="Tahoma"/>
                <w:snapToGrid w:val="0"/>
                <w:color w:val="FFFFFF" w:themeColor="background1"/>
                <w:sz w:val="16"/>
                <w:szCs w:val="16"/>
              </w:rPr>
              <w:t>actual</w:t>
            </w:r>
          </w:p>
        </w:tc>
        <w:tc>
          <w:tcPr>
            <w:tcW w:w="1248" w:type="dxa"/>
            <w:shd w:val="clear" w:color="auto" w:fill="244061" w:themeFill="accent1" w:themeFillShade="80"/>
          </w:tcPr>
          <w:p w:rsidR="00000DBD" w:rsidRPr="00817E17" w:rsidRDefault="00000DBD" w:rsidP="009D0608">
            <w:pPr>
              <w:jc w:val="center"/>
              <w:rPr>
                <w:rFonts w:ascii="Tahoma" w:hAnsi="Tahoma" w:cs="Tahoma"/>
                <w:b/>
                <w:snapToGrid w:val="0"/>
                <w:color w:val="FFFFFF" w:themeColor="background1"/>
                <w:sz w:val="16"/>
                <w:szCs w:val="16"/>
              </w:rPr>
            </w:pPr>
            <w:r w:rsidRPr="00817E17">
              <w:rPr>
                <w:rFonts w:ascii="Tahoma" w:hAnsi="Tahoma" w:cs="Tahoma"/>
                <w:b/>
                <w:snapToGrid w:val="0"/>
                <w:color w:val="FFFFFF" w:themeColor="background1"/>
                <w:sz w:val="16"/>
                <w:szCs w:val="16"/>
              </w:rPr>
              <w:t>2011</w:t>
            </w:r>
          </w:p>
          <w:p w:rsidR="0094361D" w:rsidRPr="00817E17" w:rsidRDefault="0094361D" w:rsidP="009D0608">
            <w:pPr>
              <w:jc w:val="center"/>
              <w:rPr>
                <w:rFonts w:ascii="Tahoma" w:hAnsi="Tahoma" w:cs="Tahoma"/>
                <w:snapToGrid w:val="0"/>
                <w:color w:val="FFFFFF" w:themeColor="background1"/>
                <w:sz w:val="16"/>
                <w:szCs w:val="16"/>
              </w:rPr>
            </w:pPr>
            <w:r w:rsidRPr="00817E17">
              <w:rPr>
                <w:rFonts w:ascii="Tahoma" w:hAnsi="Tahoma" w:cs="Tahoma"/>
                <w:snapToGrid w:val="0"/>
                <w:color w:val="FFFFFF" w:themeColor="background1"/>
                <w:sz w:val="16"/>
                <w:szCs w:val="16"/>
              </w:rPr>
              <w:t>budget</w:t>
            </w:r>
          </w:p>
        </w:tc>
      </w:tr>
      <w:tr w:rsidR="00000DBD" w:rsidRPr="003C307D" w:rsidTr="00155FE2">
        <w:trPr>
          <w:trHeight w:val="247"/>
          <w:jc w:val="center"/>
        </w:trPr>
        <w:tc>
          <w:tcPr>
            <w:tcW w:w="2323" w:type="dxa"/>
            <w:tcBorders>
              <w:top w:val="single" w:sz="4" w:space="0" w:color="auto"/>
              <w:left w:val="single" w:sz="4" w:space="0" w:color="auto"/>
              <w:bottom w:val="nil"/>
              <w:right w:val="single" w:sz="4" w:space="0" w:color="auto"/>
            </w:tcBorders>
            <w:shd w:val="clear" w:color="auto" w:fill="auto"/>
            <w:vAlign w:val="center"/>
          </w:tcPr>
          <w:p w:rsidR="00000DBD" w:rsidRPr="0046056D" w:rsidRDefault="00000DBD" w:rsidP="00712869">
            <w:pPr>
              <w:rPr>
                <w:rFonts w:ascii="Tahoma" w:hAnsi="Tahoma" w:cs="Tahoma"/>
                <w:snapToGrid w:val="0"/>
                <w:color w:val="000000"/>
                <w:sz w:val="16"/>
                <w:szCs w:val="16"/>
              </w:rPr>
            </w:pPr>
            <w:r w:rsidRPr="0046056D">
              <w:rPr>
                <w:rFonts w:ascii="Tahoma" w:hAnsi="Tahoma" w:cs="Tahoma"/>
                <w:snapToGrid w:val="0"/>
                <w:color w:val="000000"/>
                <w:sz w:val="16"/>
                <w:szCs w:val="16"/>
              </w:rPr>
              <w:t>Program Activities</w:t>
            </w:r>
          </w:p>
        </w:tc>
        <w:tc>
          <w:tcPr>
            <w:tcW w:w="1134" w:type="dxa"/>
            <w:tcBorders>
              <w:left w:val="single" w:sz="4" w:space="0" w:color="auto"/>
            </w:tcBorders>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1,244,398</w:t>
            </w:r>
          </w:p>
        </w:tc>
        <w:tc>
          <w:tcPr>
            <w:tcW w:w="1362"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1,290,227</w:t>
            </w:r>
          </w:p>
        </w:tc>
        <w:tc>
          <w:tcPr>
            <w:tcW w:w="1248"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1,373,076</w:t>
            </w:r>
          </w:p>
        </w:tc>
        <w:tc>
          <w:tcPr>
            <w:tcW w:w="1248" w:type="dxa"/>
            <w:shd w:val="clear" w:color="auto" w:fill="auto"/>
            <w:tcMar>
              <w:left w:w="0"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1,427,015</w:t>
            </w:r>
          </w:p>
        </w:tc>
      </w:tr>
      <w:tr w:rsidR="00000DBD" w:rsidRPr="003C307D" w:rsidTr="00155FE2">
        <w:trPr>
          <w:trHeight w:val="247"/>
          <w:jc w:val="center"/>
        </w:trPr>
        <w:tc>
          <w:tcPr>
            <w:tcW w:w="2323" w:type="dxa"/>
            <w:tcBorders>
              <w:top w:val="nil"/>
              <w:left w:val="single" w:sz="4" w:space="0" w:color="auto"/>
              <w:bottom w:val="nil"/>
              <w:right w:val="single" w:sz="4" w:space="0" w:color="auto"/>
            </w:tcBorders>
            <w:shd w:val="clear" w:color="auto" w:fill="auto"/>
            <w:vAlign w:val="center"/>
          </w:tcPr>
          <w:p w:rsidR="00000DBD" w:rsidRPr="0046056D" w:rsidRDefault="00000DBD" w:rsidP="00712869">
            <w:pPr>
              <w:rPr>
                <w:rFonts w:ascii="Tahoma" w:hAnsi="Tahoma" w:cs="Tahoma"/>
                <w:snapToGrid w:val="0"/>
                <w:color w:val="000000"/>
                <w:sz w:val="16"/>
                <w:szCs w:val="16"/>
              </w:rPr>
            </w:pPr>
            <w:r w:rsidRPr="0046056D">
              <w:rPr>
                <w:rFonts w:ascii="Tahoma" w:hAnsi="Tahoma" w:cs="Tahoma"/>
                <w:snapToGrid w:val="0"/>
                <w:color w:val="000000"/>
                <w:sz w:val="16"/>
                <w:szCs w:val="16"/>
              </w:rPr>
              <w:t>Governance</w:t>
            </w:r>
          </w:p>
        </w:tc>
        <w:tc>
          <w:tcPr>
            <w:tcW w:w="1134" w:type="dxa"/>
            <w:tcBorders>
              <w:left w:val="single" w:sz="4" w:space="0" w:color="auto"/>
            </w:tcBorders>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1,087,191</w:t>
            </w:r>
          </w:p>
        </w:tc>
        <w:tc>
          <w:tcPr>
            <w:tcW w:w="1362"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1,031,503</w:t>
            </w:r>
          </w:p>
        </w:tc>
        <w:tc>
          <w:tcPr>
            <w:tcW w:w="1248"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1,460,900</w:t>
            </w:r>
          </w:p>
        </w:tc>
        <w:tc>
          <w:tcPr>
            <w:tcW w:w="1248" w:type="dxa"/>
            <w:shd w:val="clear" w:color="auto" w:fill="auto"/>
            <w:tcMar>
              <w:left w:w="0"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1,680,000</w:t>
            </w:r>
          </w:p>
        </w:tc>
      </w:tr>
      <w:tr w:rsidR="00000DBD" w:rsidRPr="003C307D" w:rsidTr="00155FE2">
        <w:trPr>
          <w:trHeight w:val="247"/>
          <w:jc w:val="center"/>
        </w:trPr>
        <w:tc>
          <w:tcPr>
            <w:tcW w:w="2323" w:type="dxa"/>
            <w:tcBorders>
              <w:top w:val="nil"/>
              <w:left w:val="single" w:sz="4" w:space="0" w:color="auto"/>
              <w:bottom w:val="nil"/>
              <w:right w:val="single" w:sz="4" w:space="0" w:color="auto"/>
            </w:tcBorders>
            <w:shd w:val="clear" w:color="auto" w:fill="auto"/>
            <w:vAlign w:val="center"/>
          </w:tcPr>
          <w:p w:rsidR="00000DBD" w:rsidRPr="0046056D" w:rsidRDefault="00000DBD" w:rsidP="00712869">
            <w:pPr>
              <w:rPr>
                <w:rFonts w:ascii="Tahoma" w:hAnsi="Tahoma" w:cs="Tahoma"/>
                <w:snapToGrid w:val="0"/>
                <w:color w:val="000000"/>
                <w:sz w:val="16"/>
                <w:szCs w:val="16"/>
              </w:rPr>
            </w:pPr>
            <w:r w:rsidRPr="0046056D">
              <w:rPr>
                <w:rFonts w:ascii="Tahoma" w:hAnsi="Tahoma" w:cs="Tahoma"/>
                <w:snapToGrid w:val="0"/>
                <w:color w:val="000000"/>
                <w:sz w:val="16"/>
                <w:szCs w:val="16"/>
              </w:rPr>
              <w:t>Administration</w:t>
            </w:r>
          </w:p>
        </w:tc>
        <w:tc>
          <w:tcPr>
            <w:tcW w:w="1134" w:type="dxa"/>
            <w:tcBorders>
              <w:left w:val="single" w:sz="4" w:space="0" w:color="auto"/>
            </w:tcBorders>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1,642,486</w:t>
            </w:r>
          </w:p>
        </w:tc>
        <w:tc>
          <w:tcPr>
            <w:tcW w:w="1362"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1,762,278</w:t>
            </w:r>
          </w:p>
        </w:tc>
        <w:tc>
          <w:tcPr>
            <w:tcW w:w="1248"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1,756,167</w:t>
            </w:r>
          </w:p>
        </w:tc>
        <w:tc>
          <w:tcPr>
            <w:tcW w:w="1248" w:type="dxa"/>
            <w:shd w:val="clear" w:color="auto" w:fill="auto"/>
            <w:tcMar>
              <w:left w:w="0"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1,541,500</w:t>
            </w:r>
          </w:p>
        </w:tc>
      </w:tr>
      <w:tr w:rsidR="00000DBD" w:rsidRPr="003C307D" w:rsidTr="00155FE2">
        <w:trPr>
          <w:trHeight w:val="247"/>
          <w:jc w:val="center"/>
        </w:trPr>
        <w:tc>
          <w:tcPr>
            <w:tcW w:w="2323" w:type="dxa"/>
            <w:tcBorders>
              <w:top w:val="nil"/>
              <w:left w:val="single" w:sz="4" w:space="0" w:color="auto"/>
              <w:bottom w:val="single" w:sz="4" w:space="0" w:color="auto"/>
              <w:right w:val="single" w:sz="4" w:space="0" w:color="auto"/>
            </w:tcBorders>
            <w:shd w:val="clear" w:color="auto" w:fill="auto"/>
            <w:vAlign w:val="center"/>
          </w:tcPr>
          <w:p w:rsidR="00000DBD" w:rsidRPr="0046056D" w:rsidRDefault="00000DBD" w:rsidP="00712869">
            <w:pPr>
              <w:rPr>
                <w:rFonts w:ascii="Tahoma" w:hAnsi="Tahoma" w:cs="Tahoma"/>
                <w:snapToGrid w:val="0"/>
                <w:color w:val="000000"/>
                <w:sz w:val="16"/>
                <w:szCs w:val="16"/>
              </w:rPr>
            </w:pPr>
            <w:r w:rsidRPr="0046056D">
              <w:rPr>
                <w:rFonts w:ascii="Tahoma" w:hAnsi="Tahoma" w:cs="Tahoma"/>
                <w:snapToGrid w:val="0"/>
                <w:color w:val="000000"/>
                <w:sz w:val="16"/>
                <w:szCs w:val="16"/>
              </w:rPr>
              <w:t>Salaries and services</w:t>
            </w:r>
          </w:p>
        </w:tc>
        <w:tc>
          <w:tcPr>
            <w:tcW w:w="1134" w:type="dxa"/>
            <w:tcBorders>
              <w:left w:val="single" w:sz="4" w:space="0" w:color="auto"/>
            </w:tcBorders>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4,412,242</w:t>
            </w:r>
          </w:p>
        </w:tc>
        <w:tc>
          <w:tcPr>
            <w:tcW w:w="1362"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4,550,851</w:t>
            </w:r>
          </w:p>
        </w:tc>
        <w:tc>
          <w:tcPr>
            <w:tcW w:w="1248" w:type="dxa"/>
            <w:shd w:val="clear" w:color="auto" w:fill="auto"/>
            <w:tcMar>
              <w:left w:w="113"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4,773,617</w:t>
            </w:r>
          </w:p>
        </w:tc>
        <w:tc>
          <w:tcPr>
            <w:tcW w:w="1248" w:type="dxa"/>
            <w:shd w:val="clear" w:color="auto" w:fill="auto"/>
            <w:tcMar>
              <w:left w:w="0" w:type="dxa"/>
              <w:right w:w="72" w:type="dxa"/>
            </w:tcMar>
            <w:vAlign w:val="center"/>
          </w:tcPr>
          <w:p w:rsidR="00000DBD" w:rsidRPr="0046056D" w:rsidRDefault="00000DBD" w:rsidP="00712869">
            <w:pPr>
              <w:jc w:val="right"/>
              <w:rPr>
                <w:rFonts w:ascii="Tahoma" w:hAnsi="Tahoma" w:cs="Tahoma"/>
                <w:color w:val="000000"/>
                <w:sz w:val="16"/>
                <w:szCs w:val="16"/>
              </w:rPr>
            </w:pPr>
            <w:r w:rsidRPr="0046056D">
              <w:rPr>
                <w:rFonts w:ascii="Tahoma" w:hAnsi="Tahoma" w:cs="Tahoma"/>
                <w:color w:val="000000"/>
                <w:sz w:val="16"/>
                <w:szCs w:val="16"/>
              </w:rPr>
              <w:t>4,592,303</w:t>
            </w:r>
          </w:p>
        </w:tc>
      </w:tr>
      <w:tr w:rsidR="00712869" w:rsidRPr="003C307D" w:rsidTr="00155FE2">
        <w:trPr>
          <w:trHeight w:val="247"/>
          <w:jc w:val="center"/>
        </w:trPr>
        <w:tc>
          <w:tcPr>
            <w:tcW w:w="2323" w:type="dxa"/>
            <w:tcBorders>
              <w:top w:val="single" w:sz="4" w:space="0" w:color="auto"/>
            </w:tcBorders>
            <w:shd w:val="clear" w:color="auto" w:fill="244061" w:themeFill="accent1" w:themeFillShade="80"/>
            <w:vAlign w:val="center"/>
          </w:tcPr>
          <w:p w:rsidR="00712869" w:rsidRPr="00817E17" w:rsidRDefault="00712869" w:rsidP="00712869">
            <w:pPr>
              <w:rPr>
                <w:rFonts w:ascii="Tahoma" w:hAnsi="Tahoma" w:cs="Tahoma"/>
                <w:b/>
                <w:snapToGrid w:val="0"/>
                <w:color w:val="FFFFFF" w:themeColor="background1"/>
                <w:sz w:val="16"/>
                <w:szCs w:val="16"/>
              </w:rPr>
            </w:pPr>
            <w:r w:rsidRPr="00817E17">
              <w:rPr>
                <w:rFonts w:ascii="Tahoma" w:hAnsi="Tahoma" w:cs="Tahoma"/>
                <w:b/>
                <w:snapToGrid w:val="0"/>
                <w:color w:val="FFFFFF" w:themeColor="background1"/>
                <w:sz w:val="16"/>
                <w:szCs w:val="16"/>
              </w:rPr>
              <w:t>Total</w:t>
            </w:r>
          </w:p>
        </w:tc>
        <w:tc>
          <w:tcPr>
            <w:tcW w:w="1134" w:type="dxa"/>
            <w:shd w:val="clear" w:color="auto" w:fill="244061" w:themeFill="accent1" w:themeFillShade="80"/>
            <w:tcMar>
              <w:left w:w="113" w:type="dxa"/>
              <w:right w:w="72" w:type="dxa"/>
            </w:tcMar>
            <w:vAlign w:val="center"/>
          </w:tcPr>
          <w:p w:rsidR="00712869" w:rsidRPr="00817E17" w:rsidRDefault="00712869" w:rsidP="00712869">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8,386,317</w:t>
            </w:r>
          </w:p>
        </w:tc>
        <w:tc>
          <w:tcPr>
            <w:tcW w:w="1362" w:type="dxa"/>
            <w:shd w:val="clear" w:color="auto" w:fill="244061" w:themeFill="accent1" w:themeFillShade="80"/>
            <w:tcMar>
              <w:left w:w="113" w:type="dxa"/>
              <w:right w:w="72" w:type="dxa"/>
            </w:tcMar>
            <w:vAlign w:val="center"/>
          </w:tcPr>
          <w:p w:rsidR="00712869" w:rsidRPr="00817E17" w:rsidRDefault="00712869" w:rsidP="00712869">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8,634,859</w:t>
            </w:r>
          </w:p>
        </w:tc>
        <w:tc>
          <w:tcPr>
            <w:tcW w:w="1248" w:type="dxa"/>
            <w:shd w:val="clear" w:color="auto" w:fill="244061" w:themeFill="accent1" w:themeFillShade="80"/>
            <w:tcMar>
              <w:left w:w="113" w:type="dxa"/>
              <w:right w:w="72" w:type="dxa"/>
            </w:tcMar>
            <w:vAlign w:val="center"/>
          </w:tcPr>
          <w:p w:rsidR="00712869" w:rsidRPr="00817E17" w:rsidRDefault="00712869" w:rsidP="00712869">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9,363,759</w:t>
            </w:r>
          </w:p>
        </w:tc>
        <w:tc>
          <w:tcPr>
            <w:tcW w:w="1248" w:type="dxa"/>
            <w:shd w:val="clear" w:color="auto" w:fill="244061" w:themeFill="accent1" w:themeFillShade="80"/>
            <w:tcMar>
              <w:left w:w="0" w:type="dxa"/>
              <w:right w:w="72" w:type="dxa"/>
            </w:tcMar>
            <w:vAlign w:val="center"/>
          </w:tcPr>
          <w:p w:rsidR="00712869" w:rsidRPr="00817E17" w:rsidRDefault="00712869" w:rsidP="00712869">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9,240,818</w:t>
            </w:r>
          </w:p>
        </w:tc>
      </w:tr>
      <w:tr w:rsidR="00481958" w:rsidRPr="003C307D" w:rsidTr="00817E17">
        <w:trPr>
          <w:trHeight w:val="247"/>
          <w:jc w:val="center"/>
        </w:trPr>
        <w:tc>
          <w:tcPr>
            <w:tcW w:w="2323" w:type="dxa"/>
            <w:shd w:val="clear" w:color="auto" w:fill="auto"/>
            <w:vAlign w:val="center"/>
          </w:tcPr>
          <w:p w:rsidR="00481958" w:rsidRPr="0046056D" w:rsidRDefault="00481958" w:rsidP="00712869">
            <w:pPr>
              <w:rPr>
                <w:rFonts w:ascii="Tahoma" w:hAnsi="Tahoma" w:cs="Tahoma"/>
                <w:snapToGrid w:val="0"/>
                <w:color w:val="000000"/>
                <w:sz w:val="16"/>
                <w:szCs w:val="16"/>
              </w:rPr>
            </w:pPr>
            <w:r w:rsidRPr="0046056D">
              <w:rPr>
                <w:rFonts w:ascii="Tahoma" w:hAnsi="Tahoma" w:cs="Tahoma"/>
                <w:snapToGrid w:val="0"/>
                <w:color w:val="000000"/>
                <w:sz w:val="16"/>
                <w:szCs w:val="16"/>
              </w:rPr>
              <w:t>Extra Budgetary Programs</w:t>
            </w:r>
          </w:p>
        </w:tc>
        <w:tc>
          <w:tcPr>
            <w:tcW w:w="1134" w:type="dxa"/>
            <w:shd w:val="clear" w:color="auto" w:fill="auto"/>
            <w:tcMar>
              <w:right w:w="72" w:type="dxa"/>
            </w:tcMar>
            <w:vAlign w:val="bottom"/>
          </w:tcPr>
          <w:p w:rsidR="00481958" w:rsidRPr="00481958" w:rsidRDefault="00481958">
            <w:pPr>
              <w:jc w:val="right"/>
              <w:rPr>
                <w:rFonts w:ascii="Tahoma" w:hAnsi="Tahoma" w:cs="Tahoma"/>
                <w:color w:val="000000"/>
                <w:sz w:val="16"/>
                <w:szCs w:val="16"/>
              </w:rPr>
            </w:pPr>
            <w:r w:rsidRPr="00481958">
              <w:rPr>
                <w:rFonts w:ascii="Tahoma" w:hAnsi="Tahoma" w:cs="Tahoma"/>
                <w:color w:val="000000"/>
                <w:sz w:val="16"/>
                <w:szCs w:val="16"/>
              </w:rPr>
              <w:t>3,882,845</w:t>
            </w:r>
          </w:p>
        </w:tc>
        <w:tc>
          <w:tcPr>
            <w:tcW w:w="1362" w:type="dxa"/>
            <w:shd w:val="clear" w:color="auto" w:fill="auto"/>
            <w:tcMar>
              <w:left w:w="113" w:type="dxa"/>
              <w:right w:w="72" w:type="dxa"/>
            </w:tcMar>
            <w:vAlign w:val="bottom"/>
          </w:tcPr>
          <w:p w:rsidR="00481958" w:rsidRPr="00481958" w:rsidRDefault="00481958">
            <w:pPr>
              <w:jc w:val="right"/>
              <w:rPr>
                <w:rFonts w:ascii="Tahoma" w:hAnsi="Tahoma" w:cs="Tahoma"/>
                <w:color w:val="000000"/>
                <w:sz w:val="16"/>
                <w:szCs w:val="16"/>
              </w:rPr>
            </w:pPr>
            <w:r w:rsidRPr="00481958">
              <w:rPr>
                <w:rFonts w:ascii="Tahoma" w:hAnsi="Tahoma" w:cs="Tahoma"/>
                <w:color w:val="000000"/>
                <w:sz w:val="16"/>
                <w:szCs w:val="16"/>
              </w:rPr>
              <w:t>2,833,481</w:t>
            </w:r>
          </w:p>
        </w:tc>
        <w:tc>
          <w:tcPr>
            <w:tcW w:w="1248" w:type="dxa"/>
            <w:shd w:val="clear" w:color="auto" w:fill="auto"/>
            <w:tcMar>
              <w:left w:w="113" w:type="dxa"/>
              <w:right w:w="72" w:type="dxa"/>
            </w:tcMar>
            <w:vAlign w:val="bottom"/>
          </w:tcPr>
          <w:p w:rsidR="00481958" w:rsidRPr="00481958" w:rsidRDefault="00481958" w:rsidP="002C5965">
            <w:pPr>
              <w:jc w:val="right"/>
              <w:rPr>
                <w:rFonts w:ascii="Tahoma" w:hAnsi="Tahoma" w:cs="Tahoma"/>
                <w:color w:val="000000"/>
                <w:sz w:val="16"/>
                <w:szCs w:val="16"/>
              </w:rPr>
            </w:pPr>
            <w:r w:rsidRPr="00481958">
              <w:rPr>
                <w:rFonts w:ascii="Tahoma" w:hAnsi="Tahoma" w:cs="Tahoma"/>
                <w:color w:val="000000"/>
                <w:sz w:val="16"/>
                <w:szCs w:val="16"/>
              </w:rPr>
              <w:t>2,553,56</w:t>
            </w:r>
            <w:r w:rsidR="002C5965">
              <w:rPr>
                <w:rFonts w:ascii="Tahoma" w:hAnsi="Tahoma" w:cs="Tahoma"/>
                <w:color w:val="000000"/>
                <w:sz w:val="16"/>
                <w:szCs w:val="16"/>
              </w:rPr>
              <w:t>5</w:t>
            </w:r>
          </w:p>
        </w:tc>
        <w:tc>
          <w:tcPr>
            <w:tcW w:w="1248" w:type="dxa"/>
            <w:shd w:val="clear" w:color="auto" w:fill="auto"/>
            <w:tcMar>
              <w:left w:w="0" w:type="dxa"/>
              <w:right w:w="72" w:type="dxa"/>
            </w:tcMar>
            <w:vAlign w:val="bottom"/>
          </w:tcPr>
          <w:p w:rsidR="00481958" w:rsidRPr="00481958" w:rsidRDefault="00481958">
            <w:pPr>
              <w:jc w:val="right"/>
              <w:rPr>
                <w:rFonts w:ascii="Tahoma" w:hAnsi="Tahoma" w:cs="Tahoma"/>
                <w:color w:val="000000"/>
                <w:sz w:val="16"/>
                <w:szCs w:val="16"/>
              </w:rPr>
            </w:pPr>
            <w:r w:rsidRPr="00481958">
              <w:rPr>
                <w:rFonts w:ascii="Tahoma" w:hAnsi="Tahoma" w:cs="Tahoma"/>
                <w:color w:val="000000"/>
                <w:sz w:val="16"/>
                <w:szCs w:val="16"/>
              </w:rPr>
              <w:t>1,247,518</w:t>
            </w:r>
          </w:p>
        </w:tc>
      </w:tr>
      <w:tr w:rsidR="00481958" w:rsidRPr="003C307D" w:rsidTr="00817E17">
        <w:trPr>
          <w:trHeight w:val="247"/>
          <w:jc w:val="center"/>
        </w:trPr>
        <w:tc>
          <w:tcPr>
            <w:tcW w:w="2323" w:type="dxa"/>
            <w:shd w:val="clear" w:color="auto" w:fill="244061" w:themeFill="accent1" w:themeFillShade="80"/>
            <w:vAlign w:val="center"/>
          </w:tcPr>
          <w:p w:rsidR="00481958" w:rsidRPr="00817E17" w:rsidRDefault="00481958" w:rsidP="00712869">
            <w:pPr>
              <w:rPr>
                <w:rFonts w:ascii="Tahoma" w:hAnsi="Tahoma" w:cs="Tahoma"/>
                <w:b/>
                <w:snapToGrid w:val="0"/>
                <w:color w:val="FFFFFF" w:themeColor="background1"/>
                <w:sz w:val="16"/>
                <w:szCs w:val="16"/>
              </w:rPr>
            </w:pPr>
            <w:r w:rsidRPr="00817E17">
              <w:rPr>
                <w:rFonts w:ascii="Tahoma" w:hAnsi="Tahoma" w:cs="Tahoma"/>
                <w:b/>
                <w:snapToGrid w:val="0"/>
                <w:color w:val="FFFFFF" w:themeColor="background1"/>
                <w:sz w:val="16"/>
                <w:szCs w:val="16"/>
              </w:rPr>
              <w:t>Total</w:t>
            </w:r>
          </w:p>
        </w:tc>
        <w:tc>
          <w:tcPr>
            <w:tcW w:w="1134" w:type="dxa"/>
            <w:shd w:val="clear" w:color="auto" w:fill="244061" w:themeFill="accent1" w:themeFillShade="80"/>
            <w:tcMar>
              <w:right w:w="72" w:type="dxa"/>
            </w:tcMar>
            <w:vAlign w:val="center"/>
          </w:tcPr>
          <w:p w:rsidR="00481958" w:rsidRPr="00817E17" w:rsidRDefault="00481958" w:rsidP="002C5965">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12,</w:t>
            </w:r>
            <w:r w:rsidR="002C5965">
              <w:rPr>
                <w:rFonts w:ascii="Tahoma" w:hAnsi="Tahoma" w:cs="Tahoma"/>
                <w:b/>
                <w:bCs/>
                <w:color w:val="FFFFFF" w:themeColor="background1"/>
                <w:sz w:val="16"/>
                <w:szCs w:val="16"/>
              </w:rPr>
              <w:t>2</w:t>
            </w:r>
            <w:r w:rsidRPr="00817E17">
              <w:rPr>
                <w:rFonts w:ascii="Tahoma" w:hAnsi="Tahoma" w:cs="Tahoma"/>
                <w:b/>
                <w:bCs/>
                <w:color w:val="FFFFFF" w:themeColor="background1"/>
                <w:sz w:val="16"/>
                <w:szCs w:val="16"/>
              </w:rPr>
              <w:t>69,162</w:t>
            </w:r>
          </w:p>
        </w:tc>
        <w:tc>
          <w:tcPr>
            <w:tcW w:w="1362" w:type="dxa"/>
            <w:shd w:val="clear" w:color="auto" w:fill="244061" w:themeFill="accent1" w:themeFillShade="80"/>
            <w:tcMar>
              <w:left w:w="113" w:type="dxa"/>
              <w:right w:w="72" w:type="dxa"/>
            </w:tcMar>
            <w:vAlign w:val="center"/>
          </w:tcPr>
          <w:p w:rsidR="00481958" w:rsidRPr="00817E17" w:rsidRDefault="00481958" w:rsidP="00712869">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11,468,340</w:t>
            </w:r>
          </w:p>
        </w:tc>
        <w:tc>
          <w:tcPr>
            <w:tcW w:w="1248" w:type="dxa"/>
            <w:shd w:val="clear" w:color="auto" w:fill="244061" w:themeFill="accent1" w:themeFillShade="80"/>
            <w:tcMar>
              <w:left w:w="113" w:type="dxa"/>
              <w:right w:w="72" w:type="dxa"/>
            </w:tcMar>
            <w:vAlign w:val="center"/>
          </w:tcPr>
          <w:p w:rsidR="00481958" w:rsidRPr="00817E17" w:rsidRDefault="00481958" w:rsidP="002C5965">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11,917,32</w:t>
            </w:r>
            <w:r w:rsidR="002C5965">
              <w:rPr>
                <w:rFonts w:ascii="Tahoma" w:hAnsi="Tahoma" w:cs="Tahoma"/>
                <w:b/>
                <w:bCs/>
                <w:color w:val="FFFFFF" w:themeColor="background1"/>
                <w:sz w:val="16"/>
                <w:szCs w:val="16"/>
              </w:rPr>
              <w:t>4</w:t>
            </w:r>
          </w:p>
        </w:tc>
        <w:tc>
          <w:tcPr>
            <w:tcW w:w="1248" w:type="dxa"/>
            <w:shd w:val="clear" w:color="auto" w:fill="244061" w:themeFill="accent1" w:themeFillShade="80"/>
            <w:tcMar>
              <w:left w:w="0" w:type="dxa"/>
              <w:right w:w="72" w:type="dxa"/>
            </w:tcMar>
            <w:vAlign w:val="center"/>
          </w:tcPr>
          <w:p w:rsidR="00481958" w:rsidRPr="00817E17" w:rsidRDefault="00481958" w:rsidP="00712869">
            <w:pPr>
              <w:jc w:val="right"/>
              <w:rPr>
                <w:rFonts w:ascii="Tahoma" w:hAnsi="Tahoma" w:cs="Tahoma"/>
                <w:b/>
                <w:bCs/>
                <w:color w:val="FFFFFF" w:themeColor="background1"/>
                <w:sz w:val="16"/>
                <w:szCs w:val="16"/>
              </w:rPr>
            </w:pPr>
            <w:r w:rsidRPr="00817E17">
              <w:rPr>
                <w:rFonts w:ascii="Tahoma" w:hAnsi="Tahoma" w:cs="Tahoma"/>
                <w:b/>
                <w:bCs/>
                <w:color w:val="FFFFFF" w:themeColor="background1"/>
                <w:sz w:val="16"/>
                <w:szCs w:val="16"/>
              </w:rPr>
              <w:t>10,488,336</w:t>
            </w:r>
          </w:p>
        </w:tc>
      </w:tr>
    </w:tbl>
    <w:p w:rsidR="002742E1" w:rsidRDefault="002742E1" w:rsidP="00A55D2B">
      <w:pPr>
        <w:rPr>
          <w:rFonts w:ascii="Tahoma" w:hAnsi="Tahoma" w:cs="Tahoma"/>
          <w:sz w:val="18"/>
          <w:szCs w:val="18"/>
        </w:rPr>
      </w:pPr>
    </w:p>
    <w:p w:rsidR="005847B0" w:rsidRDefault="005847B0" w:rsidP="005847B0">
      <w:pPr>
        <w:rPr>
          <w:rFonts w:ascii="Tahoma" w:hAnsi="Tahoma" w:cs="Tahoma"/>
          <w:sz w:val="20"/>
          <w:szCs w:val="20"/>
        </w:rPr>
      </w:pPr>
      <w:r w:rsidRPr="00000DBD">
        <w:rPr>
          <w:rFonts w:ascii="Tahoma" w:hAnsi="Tahoma" w:cs="Tahoma"/>
          <w:sz w:val="20"/>
          <w:szCs w:val="20"/>
        </w:rPr>
        <w:t>The cost of salaries and services, governance and administration</w:t>
      </w:r>
      <w:r>
        <w:rPr>
          <w:rFonts w:ascii="Tahoma" w:hAnsi="Tahoma" w:cs="Tahoma"/>
          <w:sz w:val="20"/>
          <w:szCs w:val="20"/>
        </w:rPr>
        <w:t xml:space="preserve">, </w:t>
      </w:r>
      <w:r w:rsidRPr="00000DBD">
        <w:rPr>
          <w:rFonts w:ascii="Tahoma" w:hAnsi="Tahoma" w:cs="Tahoma"/>
          <w:sz w:val="20"/>
          <w:szCs w:val="20"/>
        </w:rPr>
        <w:t>constitute almost 85</w:t>
      </w:r>
      <w:r>
        <w:rPr>
          <w:rFonts w:ascii="Tahoma" w:hAnsi="Tahoma" w:cs="Tahoma"/>
          <w:sz w:val="20"/>
          <w:szCs w:val="20"/>
        </w:rPr>
        <w:t xml:space="preserve">% of the </w:t>
      </w:r>
      <w:r w:rsidRPr="00000DBD">
        <w:rPr>
          <w:rFonts w:ascii="Tahoma" w:hAnsi="Tahoma" w:cs="Tahoma"/>
          <w:sz w:val="20"/>
          <w:szCs w:val="20"/>
        </w:rPr>
        <w:t>budget</w:t>
      </w:r>
      <w:r>
        <w:rPr>
          <w:rFonts w:ascii="Tahoma" w:hAnsi="Tahoma" w:cs="Tahoma"/>
          <w:sz w:val="20"/>
          <w:szCs w:val="20"/>
        </w:rPr>
        <w:t>.</w:t>
      </w:r>
      <w:r w:rsidRPr="00000DBD">
        <w:rPr>
          <w:rFonts w:ascii="Tahoma" w:hAnsi="Tahoma" w:cs="Tahoma"/>
          <w:sz w:val="20"/>
          <w:szCs w:val="20"/>
        </w:rPr>
        <w:t xml:space="preserve"> </w:t>
      </w:r>
      <w:r>
        <w:rPr>
          <w:rFonts w:ascii="Tahoma" w:hAnsi="Tahoma" w:cs="Tahoma"/>
          <w:sz w:val="20"/>
          <w:szCs w:val="20"/>
        </w:rPr>
        <w:t xml:space="preserve">As shown in </w:t>
      </w:r>
      <w:r w:rsidRPr="00D50D6F">
        <w:rPr>
          <w:rFonts w:ascii="Tahoma" w:hAnsi="Tahoma" w:cs="Tahoma"/>
          <w:i/>
          <w:sz w:val="20"/>
          <w:szCs w:val="20"/>
        </w:rPr>
        <w:t>Figure 1</w:t>
      </w:r>
      <w:r>
        <w:rPr>
          <w:rFonts w:ascii="Tahoma" w:hAnsi="Tahoma" w:cs="Tahoma"/>
          <w:sz w:val="20"/>
          <w:szCs w:val="20"/>
        </w:rPr>
        <w:t xml:space="preserve"> below, i</w:t>
      </w:r>
      <w:r w:rsidRPr="00000DBD">
        <w:rPr>
          <w:rFonts w:ascii="Tahoma" w:hAnsi="Tahoma" w:cs="Tahoma"/>
          <w:sz w:val="20"/>
          <w:szCs w:val="20"/>
        </w:rPr>
        <w:t>n 2010, Governance expenditures represented 15.6%</w:t>
      </w:r>
      <w:r w:rsidRPr="00000DBD">
        <w:rPr>
          <w:rFonts w:ascii="Tahoma" w:hAnsi="Tahoma" w:cs="Tahoma"/>
          <w:color w:val="800080"/>
          <w:sz w:val="20"/>
          <w:szCs w:val="20"/>
        </w:rPr>
        <w:t xml:space="preserve"> </w:t>
      </w:r>
      <w:r w:rsidRPr="00000DBD">
        <w:rPr>
          <w:rFonts w:ascii="Tahoma" w:hAnsi="Tahoma" w:cs="Tahoma"/>
          <w:sz w:val="20"/>
          <w:szCs w:val="20"/>
        </w:rPr>
        <w:t xml:space="preserve">of the total budget. The administrative cost amounted to 18.75% of the budget, while 50.98% covered personnel costs (Salaries and services).  These </w:t>
      </w:r>
      <w:r w:rsidRPr="00563F2C">
        <w:rPr>
          <w:rFonts w:ascii="Tahoma" w:hAnsi="Tahoma" w:cs="Tahoma"/>
          <w:b/>
          <w:sz w:val="20"/>
          <w:szCs w:val="20"/>
        </w:rPr>
        <w:t>recurrent expenditures</w:t>
      </w:r>
      <w:r w:rsidRPr="00000DBD">
        <w:rPr>
          <w:rFonts w:ascii="Tahoma" w:hAnsi="Tahoma" w:cs="Tahoma"/>
          <w:sz w:val="20"/>
          <w:szCs w:val="20"/>
        </w:rPr>
        <w:t xml:space="preserve"> – which total approximately </w:t>
      </w:r>
      <w:r w:rsidRPr="00000DBD">
        <w:rPr>
          <w:rFonts w:ascii="Tahoma" w:hAnsi="Tahoma" w:cs="Tahoma"/>
          <w:snapToGrid w:val="0"/>
          <w:sz w:val="20"/>
          <w:szCs w:val="20"/>
        </w:rPr>
        <w:t>€</w:t>
      </w:r>
      <w:r w:rsidRPr="00000DBD">
        <w:rPr>
          <w:rFonts w:ascii="Tahoma" w:hAnsi="Tahoma" w:cs="Tahoma"/>
          <w:sz w:val="20"/>
          <w:szCs w:val="20"/>
        </w:rPr>
        <w:t xml:space="preserve"> 7.9 million </w:t>
      </w:r>
      <w:proofErr w:type="gramStart"/>
      <w:r w:rsidRPr="00000DBD">
        <w:rPr>
          <w:rFonts w:ascii="Tahoma" w:hAnsi="Tahoma" w:cs="Tahoma"/>
          <w:sz w:val="20"/>
          <w:szCs w:val="20"/>
        </w:rPr>
        <w:t>-</w:t>
      </w:r>
      <w:proofErr w:type="gramEnd"/>
      <w:r w:rsidRPr="00000DBD">
        <w:rPr>
          <w:rFonts w:ascii="Tahoma" w:hAnsi="Tahoma" w:cs="Tahoma"/>
          <w:sz w:val="20"/>
          <w:szCs w:val="20"/>
        </w:rPr>
        <w:t xml:space="preserve"> are the basic operational costs of Education International</w:t>
      </w:r>
      <w:r w:rsidR="00481958">
        <w:rPr>
          <w:rFonts w:ascii="Tahoma" w:hAnsi="Tahoma" w:cs="Tahoma"/>
          <w:sz w:val="20"/>
          <w:szCs w:val="20"/>
        </w:rPr>
        <w:t xml:space="preserve"> </w:t>
      </w:r>
      <w:r w:rsidR="00481958" w:rsidRPr="00686E35">
        <w:rPr>
          <w:rFonts w:ascii="Tahoma" w:hAnsi="Tahoma" w:cs="Tahoma"/>
          <w:b/>
          <w:i/>
          <w:sz w:val="20"/>
          <w:szCs w:val="20"/>
        </w:rPr>
        <w:t>(Figure 1</w:t>
      </w:r>
      <w:r w:rsidR="00481958">
        <w:rPr>
          <w:rFonts w:ascii="Tahoma" w:hAnsi="Tahoma" w:cs="Tahoma"/>
          <w:sz w:val="20"/>
          <w:szCs w:val="20"/>
        </w:rPr>
        <w:t>)</w:t>
      </w:r>
      <w:r w:rsidRPr="00000DBD">
        <w:rPr>
          <w:rFonts w:ascii="Tahoma" w:hAnsi="Tahoma" w:cs="Tahoma"/>
          <w:sz w:val="20"/>
          <w:szCs w:val="20"/>
        </w:rPr>
        <w:t xml:space="preserve">. </w:t>
      </w:r>
    </w:p>
    <w:p w:rsidR="003B1542" w:rsidRDefault="003B1542" w:rsidP="005847B0">
      <w:pPr>
        <w:rPr>
          <w:rFonts w:ascii="Tahoma" w:hAnsi="Tahoma" w:cs="Tahoma"/>
          <w:sz w:val="20"/>
          <w:szCs w:val="20"/>
        </w:rPr>
      </w:pPr>
    </w:p>
    <w:p w:rsidR="003B1542" w:rsidRPr="003B1542" w:rsidRDefault="003B1542" w:rsidP="003B1542">
      <w:pPr>
        <w:spacing w:line="180" w:lineRule="exact"/>
        <w:jc w:val="center"/>
        <w:rPr>
          <w:rFonts w:ascii="Tahoma" w:hAnsi="Tahoma" w:cs="Tahoma"/>
          <w:b/>
          <w:sz w:val="20"/>
          <w:szCs w:val="20"/>
        </w:rPr>
      </w:pPr>
      <w:r w:rsidRPr="003B1542">
        <w:rPr>
          <w:rFonts w:ascii="Tahoma" w:hAnsi="Tahoma" w:cs="Tahoma"/>
          <w:b/>
          <w:sz w:val="20"/>
          <w:szCs w:val="20"/>
        </w:rPr>
        <w:t>Figure 1</w:t>
      </w:r>
    </w:p>
    <w:p w:rsidR="005847B0" w:rsidRPr="003C307D" w:rsidRDefault="005847B0" w:rsidP="003B1542">
      <w:pPr>
        <w:spacing w:line="180" w:lineRule="exact"/>
        <w:rPr>
          <w:rFonts w:ascii="Tahoma" w:hAnsi="Tahoma" w:cs="Tahoma"/>
          <w:sz w:val="18"/>
          <w:szCs w:val="18"/>
        </w:rPr>
      </w:pPr>
    </w:p>
    <w:p w:rsidR="005847B0" w:rsidRDefault="005847B0" w:rsidP="005847B0">
      <w:pPr>
        <w:pStyle w:val="Heading2"/>
        <w:keepLines w:val="0"/>
        <w:spacing w:before="0"/>
        <w:jc w:val="center"/>
      </w:pPr>
      <w:r w:rsidRPr="003C2F17">
        <w:rPr>
          <w:i/>
          <w:noProof/>
          <w:color w:val="auto"/>
          <w:szCs w:val="28"/>
          <w:lang w:val="en-GB" w:eastAsia="en-GB"/>
        </w:rPr>
        <w:drawing>
          <wp:inline distT="0" distB="0" distL="0" distR="0">
            <wp:extent cx="4924425" cy="2743200"/>
            <wp:effectExtent l="19050" t="0" r="9525"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1542" w:rsidRDefault="003B1542" w:rsidP="00A55D2B">
      <w:pPr>
        <w:rPr>
          <w:rFonts w:ascii="Tahoma" w:hAnsi="Tahoma" w:cs="Tahoma"/>
          <w:sz w:val="20"/>
          <w:szCs w:val="20"/>
        </w:rPr>
      </w:pPr>
    </w:p>
    <w:p w:rsidR="009D0608" w:rsidRDefault="00496671" w:rsidP="00A55D2B">
      <w:pPr>
        <w:rPr>
          <w:rFonts w:ascii="Tahoma" w:hAnsi="Tahoma" w:cs="Tahoma"/>
          <w:sz w:val="20"/>
          <w:szCs w:val="20"/>
        </w:rPr>
      </w:pPr>
      <w:r w:rsidRPr="00000DBD">
        <w:rPr>
          <w:rFonts w:ascii="Tahoma" w:hAnsi="Tahoma" w:cs="Tahoma"/>
          <w:sz w:val="20"/>
          <w:szCs w:val="20"/>
        </w:rPr>
        <w:t xml:space="preserve">The </w:t>
      </w:r>
      <w:r w:rsidRPr="00000DBD">
        <w:rPr>
          <w:rFonts w:ascii="Tahoma" w:hAnsi="Tahoma" w:cs="Tahoma"/>
          <w:b/>
          <w:sz w:val="20"/>
          <w:szCs w:val="20"/>
        </w:rPr>
        <w:t>Program Activities</w:t>
      </w:r>
      <w:r w:rsidRPr="00000DBD">
        <w:rPr>
          <w:rFonts w:ascii="Tahoma" w:hAnsi="Tahoma" w:cs="Tahoma"/>
          <w:sz w:val="20"/>
          <w:szCs w:val="20"/>
        </w:rPr>
        <w:t xml:space="preserve"> are </w:t>
      </w:r>
      <w:r w:rsidR="008A3ECB" w:rsidRPr="00000DBD">
        <w:rPr>
          <w:rFonts w:ascii="Tahoma" w:hAnsi="Tahoma" w:cs="Tahoma"/>
          <w:sz w:val="20"/>
          <w:szCs w:val="20"/>
        </w:rPr>
        <w:t xml:space="preserve">the main tools to achieve the targets set for a four year period. These targets derive from EI’s principal aims. Funds are allocated to </w:t>
      </w:r>
      <w:r w:rsidR="009D0608" w:rsidRPr="00000DBD">
        <w:rPr>
          <w:rFonts w:ascii="Tahoma" w:hAnsi="Tahoma" w:cs="Tahoma"/>
          <w:sz w:val="20"/>
          <w:szCs w:val="20"/>
        </w:rPr>
        <w:t xml:space="preserve">five main program areas, i.e. “Education </w:t>
      </w:r>
      <w:r w:rsidR="005847B0">
        <w:rPr>
          <w:rFonts w:ascii="Tahoma" w:hAnsi="Tahoma" w:cs="Tahoma"/>
          <w:sz w:val="20"/>
          <w:szCs w:val="20"/>
        </w:rPr>
        <w:t>and</w:t>
      </w:r>
      <w:r w:rsidR="009D0608" w:rsidRPr="00000DBD">
        <w:rPr>
          <w:rFonts w:ascii="Tahoma" w:hAnsi="Tahoma" w:cs="Tahoma"/>
          <w:sz w:val="20"/>
          <w:szCs w:val="20"/>
        </w:rPr>
        <w:t xml:space="preserve"> Employment”, Human and Trade Union Rights </w:t>
      </w:r>
      <w:r w:rsidR="005847B0">
        <w:rPr>
          <w:rFonts w:ascii="Tahoma" w:hAnsi="Tahoma" w:cs="Tahoma"/>
          <w:sz w:val="20"/>
          <w:szCs w:val="20"/>
        </w:rPr>
        <w:t>and</w:t>
      </w:r>
      <w:r w:rsidR="009D0608" w:rsidRPr="00000DBD">
        <w:rPr>
          <w:rFonts w:ascii="Tahoma" w:hAnsi="Tahoma" w:cs="Tahoma"/>
          <w:sz w:val="20"/>
          <w:szCs w:val="20"/>
        </w:rPr>
        <w:t xml:space="preserve"> Equality”, “Information </w:t>
      </w:r>
      <w:r w:rsidR="005847B0">
        <w:rPr>
          <w:rFonts w:ascii="Tahoma" w:hAnsi="Tahoma" w:cs="Tahoma"/>
          <w:sz w:val="20"/>
          <w:szCs w:val="20"/>
        </w:rPr>
        <w:t>and</w:t>
      </w:r>
      <w:r w:rsidR="009D0608" w:rsidRPr="00000DBD">
        <w:rPr>
          <w:rFonts w:ascii="Tahoma" w:hAnsi="Tahoma" w:cs="Tahoma"/>
          <w:sz w:val="20"/>
          <w:szCs w:val="20"/>
        </w:rPr>
        <w:t xml:space="preserve"> Communication”, “Solidarity </w:t>
      </w:r>
      <w:r w:rsidR="005847B0">
        <w:rPr>
          <w:rFonts w:ascii="Tahoma" w:hAnsi="Tahoma" w:cs="Tahoma"/>
          <w:sz w:val="20"/>
          <w:szCs w:val="20"/>
        </w:rPr>
        <w:t>and</w:t>
      </w:r>
      <w:r w:rsidR="009D0608" w:rsidRPr="00000DBD">
        <w:rPr>
          <w:rFonts w:ascii="Tahoma" w:hAnsi="Tahoma" w:cs="Tahoma"/>
          <w:sz w:val="20"/>
          <w:szCs w:val="20"/>
        </w:rPr>
        <w:t xml:space="preserve"> Development” and “Research”. </w:t>
      </w:r>
      <w:r w:rsidR="009E2B0D" w:rsidRPr="00481958">
        <w:rPr>
          <w:rFonts w:ascii="Tahoma" w:hAnsi="Tahoma" w:cs="Tahoma"/>
          <w:b/>
          <w:i/>
          <w:sz w:val="20"/>
          <w:szCs w:val="20"/>
        </w:rPr>
        <w:t>Figure 2</w:t>
      </w:r>
      <w:r w:rsidR="009E2B0D">
        <w:rPr>
          <w:rFonts w:ascii="Tahoma" w:hAnsi="Tahoma" w:cs="Tahoma"/>
          <w:sz w:val="20"/>
          <w:szCs w:val="20"/>
        </w:rPr>
        <w:t xml:space="preserve"> </w:t>
      </w:r>
      <w:r w:rsidR="00B027A2">
        <w:rPr>
          <w:rFonts w:ascii="Tahoma" w:hAnsi="Tahoma" w:cs="Tahoma"/>
          <w:sz w:val="20"/>
          <w:szCs w:val="20"/>
        </w:rPr>
        <w:t xml:space="preserve"> </w:t>
      </w:r>
      <w:r w:rsidR="00FE7566">
        <w:rPr>
          <w:rFonts w:ascii="Tahoma" w:hAnsi="Tahoma" w:cs="Tahoma"/>
          <w:sz w:val="20"/>
          <w:szCs w:val="20"/>
        </w:rPr>
        <w:t xml:space="preserve"> </w:t>
      </w:r>
      <w:r w:rsidR="006E2230" w:rsidRPr="00000DBD">
        <w:rPr>
          <w:rFonts w:ascii="Tahoma" w:hAnsi="Tahoma" w:cs="Tahoma"/>
          <w:sz w:val="20"/>
          <w:szCs w:val="20"/>
        </w:rPr>
        <w:t>shows the amounts spent in these areas in 2010</w:t>
      </w:r>
      <w:r w:rsidR="009E2B0D">
        <w:rPr>
          <w:rFonts w:ascii="Tahoma" w:hAnsi="Tahoma" w:cs="Tahoma"/>
          <w:sz w:val="20"/>
          <w:szCs w:val="20"/>
        </w:rPr>
        <w:t>, not including personnel costs</w:t>
      </w:r>
      <w:r w:rsidR="006E2230" w:rsidRPr="00000DBD">
        <w:rPr>
          <w:rFonts w:ascii="Tahoma" w:hAnsi="Tahoma" w:cs="Tahoma"/>
          <w:sz w:val="20"/>
          <w:szCs w:val="20"/>
        </w:rPr>
        <w:t>:</w:t>
      </w:r>
    </w:p>
    <w:p w:rsidR="009E2B0D" w:rsidRDefault="009E2B0D" w:rsidP="00A55D2B">
      <w:pPr>
        <w:rPr>
          <w:rFonts w:ascii="Tahoma" w:hAnsi="Tahoma" w:cs="Tahoma"/>
          <w:sz w:val="20"/>
          <w:szCs w:val="20"/>
        </w:rPr>
      </w:pPr>
    </w:p>
    <w:p w:rsidR="00242A4B" w:rsidRDefault="00242A4B" w:rsidP="00A55D2B">
      <w:pPr>
        <w:rPr>
          <w:rFonts w:ascii="Tahoma" w:hAnsi="Tahoma" w:cs="Tahoma"/>
          <w:sz w:val="20"/>
          <w:szCs w:val="20"/>
        </w:rPr>
      </w:pPr>
    </w:p>
    <w:p w:rsidR="00242A4B" w:rsidRPr="00AF2DE4" w:rsidRDefault="00AF2DE4" w:rsidP="00AF2DE4">
      <w:pPr>
        <w:spacing w:line="160" w:lineRule="exact"/>
        <w:jc w:val="center"/>
        <w:rPr>
          <w:rFonts w:ascii="Tahoma" w:hAnsi="Tahoma" w:cs="Tahoma"/>
          <w:b/>
          <w:sz w:val="20"/>
          <w:szCs w:val="20"/>
        </w:rPr>
      </w:pPr>
      <w:r w:rsidRPr="00AF2DE4">
        <w:rPr>
          <w:rFonts w:ascii="Tahoma" w:hAnsi="Tahoma" w:cs="Tahoma"/>
          <w:b/>
          <w:sz w:val="20"/>
          <w:szCs w:val="20"/>
        </w:rPr>
        <w:lastRenderedPageBreak/>
        <w:t xml:space="preserve">Figure 2 - </w:t>
      </w:r>
      <w:r w:rsidR="00242A4B" w:rsidRPr="00AF2DE4">
        <w:rPr>
          <w:rFonts w:ascii="Tahoma" w:hAnsi="Tahoma" w:cs="Tahoma"/>
          <w:b/>
          <w:sz w:val="20"/>
          <w:szCs w:val="20"/>
        </w:rPr>
        <w:t>Program Activities (2010): € 1,373,076</w:t>
      </w:r>
    </w:p>
    <w:p w:rsidR="00AF2DE4" w:rsidRPr="00242A4B" w:rsidRDefault="00AF2DE4" w:rsidP="00AF2DE4">
      <w:pPr>
        <w:spacing w:line="160" w:lineRule="exact"/>
        <w:jc w:val="center"/>
        <w:rPr>
          <w:rFonts w:ascii="Tahoma" w:hAnsi="Tahoma" w:cs="Tahoma"/>
          <w:b/>
          <w:sz w:val="22"/>
          <w:szCs w:val="22"/>
        </w:rPr>
      </w:pPr>
    </w:p>
    <w:p w:rsidR="009E2B0D" w:rsidRDefault="00242A4B" w:rsidP="00E256F3">
      <w:pPr>
        <w:keepNext/>
        <w:jc w:val="center"/>
      </w:pPr>
      <w:r w:rsidRPr="00242A4B">
        <w:rPr>
          <w:noProof/>
          <w:lang w:val="en-GB" w:eastAsia="en-GB"/>
        </w:rPr>
        <w:drawing>
          <wp:inline distT="0" distB="0" distL="0" distR="0">
            <wp:extent cx="3552825" cy="19812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E30FA">
        <w:t xml:space="preserve"> </w:t>
      </w:r>
    </w:p>
    <w:p w:rsidR="00AF2DE4" w:rsidRDefault="00AF2DE4" w:rsidP="00A55D2B">
      <w:pPr>
        <w:rPr>
          <w:rFonts w:ascii="Tahoma" w:hAnsi="Tahoma" w:cs="Tahoma"/>
          <w:b/>
          <w:sz w:val="18"/>
          <w:szCs w:val="18"/>
        </w:rPr>
      </w:pPr>
    </w:p>
    <w:p w:rsidR="008A3ECB" w:rsidRDefault="00A56284" w:rsidP="00A55D2B">
      <w:pPr>
        <w:rPr>
          <w:rFonts w:ascii="Tahoma" w:hAnsi="Tahoma" w:cs="Tahoma"/>
          <w:sz w:val="18"/>
          <w:szCs w:val="18"/>
        </w:rPr>
      </w:pPr>
      <w:r w:rsidRPr="00E262DA">
        <w:rPr>
          <w:rFonts w:ascii="Tahoma" w:hAnsi="Tahoma" w:cs="Tahoma"/>
          <w:b/>
          <w:sz w:val="18"/>
          <w:szCs w:val="18"/>
        </w:rPr>
        <w:t>Governance</w:t>
      </w:r>
      <w:r>
        <w:rPr>
          <w:rFonts w:ascii="Tahoma" w:hAnsi="Tahoma" w:cs="Tahoma"/>
          <w:sz w:val="18"/>
          <w:szCs w:val="18"/>
        </w:rPr>
        <w:t xml:space="preserve"> expenditures </w:t>
      </w:r>
      <w:r w:rsidR="00F83198">
        <w:rPr>
          <w:rFonts w:ascii="Tahoma" w:hAnsi="Tahoma" w:cs="Tahoma"/>
          <w:sz w:val="18"/>
          <w:szCs w:val="18"/>
        </w:rPr>
        <w:t xml:space="preserve">are </w:t>
      </w:r>
      <w:r>
        <w:rPr>
          <w:rFonts w:ascii="Tahoma" w:hAnsi="Tahoma" w:cs="Tahoma"/>
          <w:sz w:val="18"/>
          <w:szCs w:val="18"/>
        </w:rPr>
        <w:t xml:space="preserve">related to the World Congress, Executive Board meetings, </w:t>
      </w:r>
      <w:proofErr w:type="gramStart"/>
      <w:r>
        <w:rPr>
          <w:rFonts w:ascii="Tahoma" w:hAnsi="Tahoma" w:cs="Tahoma"/>
          <w:sz w:val="18"/>
          <w:szCs w:val="18"/>
        </w:rPr>
        <w:t>Regional</w:t>
      </w:r>
      <w:proofErr w:type="gramEnd"/>
      <w:r>
        <w:rPr>
          <w:rFonts w:ascii="Tahoma" w:hAnsi="Tahoma" w:cs="Tahoma"/>
          <w:sz w:val="18"/>
          <w:szCs w:val="18"/>
        </w:rPr>
        <w:t xml:space="preserve"> Conferences and Regional Committee meetings and </w:t>
      </w:r>
      <w:r w:rsidR="00F83198">
        <w:rPr>
          <w:rFonts w:ascii="Tahoma" w:hAnsi="Tahoma" w:cs="Tahoma"/>
          <w:sz w:val="18"/>
          <w:szCs w:val="18"/>
        </w:rPr>
        <w:t xml:space="preserve">to </w:t>
      </w:r>
      <w:r>
        <w:rPr>
          <w:rFonts w:ascii="Tahoma" w:hAnsi="Tahoma" w:cs="Tahoma"/>
          <w:sz w:val="18"/>
          <w:szCs w:val="18"/>
        </w:rPr>
        <w:t xml:space="preserve">other expenditures </w:t>
      </w:r>
      <w:r w:rsidR="00F83198">
        <w:rPr>
          <w:rFonts w:ascii="Tahoma" w:hAnsi="Tahoma" w:cs="Tahoma"/>
          <w:sz w:val="18"/>
          <w:szCs w:val="18"/>
        </w:rPr>
        <w:t xml:space="preserve">to be made </w:t>
      </w:r>
      <w:r>
        <w:rPr>
          <w:rFonts w:ascii="Tahoma" w:hAnsi="Tahoma" w:cs="Tahoma"/>
          <w:sz w:val="18"/>
          <w:szCs w:val="18"/>
        </w:rPr>
        <w:t>to meet constitutional obligations</w:t>
      </w:r>
      <w:r w:rsidR="008D1EB4">
        <w:rPr>
          <w:rFonts w:ascii="Tahoma" w:hAnsi="Tahoma" w:cs="Tahoma"/>
          <w:sz w:val="18"/>
          <w:szCs w:val="18"/>
        </w:rPr>
        <w:t xml:space="preserve"> </w:t>
      </w:r>
      <w:r w:rsidR="008D1EB4" w:rsidRPr="0046056D">
        <w:rPr>
          <w:rFonts w:ascii="Tahoma" w:hAnsi="Tahoma" w:cs="Tahoma"/>
          <w:b/>
          <w:i/>
          <w:sz w:val="18"/>
          <w:szCs w:val="18"/>
        </w:rPr>
        <w:t>(</w:t>
      </w:r>
      <w:r w:rsidR="0046056D" w:rsidRPr="0046056D">
        <w:rPr>
          <w:rFonts w:ascii="Tahoma" w:hAnsi="Tahoma" w:cs="Tahoma"/>
          <w:b/>
          <w:i/>
          <w:sz w:val="18"/>
          <w:szCs w:val="18"/>
        </w:rPr>
        <w:t>Figure 3</w:t>
      </w:r>
      <w:r w:rsidR="008D1EB4" w:rsidRPr="0046056D">
        <w:rPr>
          <w:rFonts w:ascii="Tahoma" w:hAnsi="Tahoma" w:cs="Tahoma"/>
          <w:b/>
          <w:i/>
          <w:sz w:val="18"/>
          <w:szCs w:val="18"/>
        </w:rPr>
        <w:t>)</w:t>
      </w:r>
      <w:r w:rsidR="008D1EB4" w:rsidRPr="0046056D">
        <w:rPr>
          <w:rFonts w:ascii="Tahoma" w:hAnsi="Tahoma" w:cs="Tahoma"/>
          <w:i/>
          <w:sz w:val="18"/>
          <w:szCs w:val="18"/>
        </w:rPr>
        <w:t>:</w:t>
      </w:r>
      <w:r>
        <w:rPr>
          <w:rFonts w:ascii="Tahoma" w:hAnsi="Tahoma" w:cs="Tahoma"/>
          <w:sz w:val="18"/>
          <w:szCs w:val="18"/>
        </w:rPr>
        <w:t xml:space="preserve"> </w:t>
      </w:r>
    </w:p>
    <w:p w:rsidR="00242A4B" w:rsidRDefault="00242A4B" w:rsidP="00A55D2B">
      <w:pPr>
        <w:rPr>
          <w:rFonts w:ascii="Tahoma" w:hAnsi="Tahoma" w:cs="Tahoma"/>
          <w:sz w:val="18"/>
          <w:szCs w:val="18"/>
        </w:rPr>
      </w:pPr>
    </w:p>
    <w:p w:rsidR="00242A4B" w:rsidRPr="00AF2DE4" w:rsidRDefault="00AF2DE4" w:rsidP="00AF2DE4">
      <w:pPr>
        <w:spacing w:line="160" w:lineRule="exact"/>
        <w:jc w:val="center"/>
        <w:rPr>
          <w:rFonts w:ascii="Tahoma" w:hAnsi="Tahoma" w:cs="Tahoma"/>
          <w:b/>
          <w:sz w:val="20"/>
          <w:szCs w:val="20"/>
        </w:rPr>
      </w:pPr>
      <w:r w:rsidRPr="00AF2DE4">
        <w:rPr>
          <w:rFonts w:ascii="Tahoma" w:hAnsi="Tahoma" w:cs="Tahoma"/>
          <w:b/>
          <w:sz w:val="20"/>
          <w:szCs w:val="20"/>
        </w:rPr>
        <w:t xml:space="preserve">Figure 3 - </w:t>
      </w:r>
      <w:r w:rsidR="00242A4B" w:rsidRPr="00AF2DE4">
        <w:rPr>
          <w:rFonts w:ascii="Tahoma" w:hAnsi="Tahoma" w:cs="Tahoma"/>
          <w:b/>
          <w:sz w:val="20"/>
          <w:szCs w:val="20"/>
        </w:rPr>
        <w:t>Governance (2010): € 1,460,900</w:t>
      </w:r>
    </w:p>
    <w:p w:rsidR="00AF2DE4" w:rsidRPr="00242A4B" w:rsidRDefault="00AF2DE4" w:rsidP="00AF2DE4">
      <w:pPr>
        <w:spacing w:line="160" w:lineRule="exact"/>
        <w:jc w:val="center"/>
        <w:rPr>
          <w:rFonts w:ascii="Tahoma" w:hAnsi="Tahoma" w:cs="Tahoma"/>
          <w:b/>
          <w:sz w:val="22"/>
          <w:szCs w:val="22"/>
        </w:rPr>
      </w:pPr>
    </w:p>
    <w:p w:rsidR="0046056D" w:rsidRDefault="00242A4B" w:rsidP="00E256F3">
      <w:pPr>
        <w:keepNext/>
        <w:jc w:val="center"/>
      </w:pPr>
      <w:r w:rsidRPr="00242A4B">
        <w:rPr>
          <w:noProof/>
          <w:lang w:val="en-GB" w:eastAsia="en-GB"/>
        </w:rPr>
        <w:drawing>
          <wp:inline distT="0" distB="0" distL="0" distR="0">
            <wp:extent cx="3552825" cy="2047875"/>
            <wp:effectExtent l="57150" t="19050" r="2857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DE4" w:rsidRDefault="00AF2DE4" w:rsidP="00A55D2B">
      <w:pPr>
        <w:rPr>
          <w:rFonts w:ascii="Tahoma" w:hAnsi="Tahoma" w:cs="Tahoma"/>
          <w:sz w:val="20"/>
          <w:szCs w:val="20"/>
        </w:rPr>
      </w:pPr>
    </w:p>
    <w:p w:rsidR="00123FDF" w:rsidRDefault="00123FDF" w:rsidP="00A55D2B">
      <w:pPr>
        <w:rPr>
          <w:rFonts w:ascii="Tahoma" w:hAnsi="Tahoma" w:cs="Tahoma"/>
          <w:sz w:val="20"/>
          <w:szCs w:val="20"/>
        </w:rPr>
      </w:pPr>
      <w:r w:rsidRPr="00000DBD">
        <w:rPr>
          <w:rFonts w:ascii="Tahoma" w:hAnsi="Tahoma" w:cs="Tahoma"/>
          <w:sz w:val="20"/>
          <w:szCs w:val="20"/>
        </w:rPr>
        <w:t xml:space="preserve">The cost of </w:t>
      </w:r>
      <w:r w:rsidRPr="00000DBD">
        <w:rPr>
          <w:rFonts w:ascii="Tahoma" w:hAnsi="Tahoma" w:cs="Tahoma"/>
          <w:b/>
          <w:sz w:val="20"/>
          <w:szCs w:val="20"/>
        </w:rPr>
        <w:t>Administration</w:t>
      </w:r>
      <w:r w:rsidRPr="00000DBD">
        <w:rPr>
          <w:rFonts w:ascii="Tahoma" w:hAnsi="Tahoma" w:cs="Tahoma"/>
          <w:sz w:val="20"/>
          <w:szCs w:val="20"/>
        </w:rPr>
        <w:t xml:space="preserve"> concern the cost of maintaining a head office in Brussels and regional offices in Accra</w:t>
      </w:r>
      <w:r w:rsidR="00A21127">
        <w:rPr>
          <w:rFonts w:ascii="Tahoma" w:hAnsi="Tahoma" w:cs="Tahoma"/>
          <w:sz w:val="20"/>
          <w:szCs w:val="20"/>
        </w:rPr>
        <w:t xml:space="preserve"> (Ghana), </w:t>
      </w:r>
      <w:r w:rsidRPr="00000DBD">
        <w:rPr>
          <w:rFonts w:ascii="Tahoma" w:hAnsi="Tahoma" w:cs="Tahoma"/>
          <w:sz w:val="20"/>
          <w:szCs w:val="20"/>
        </w:rPr>
        <w:t>Kuala Lumpur</w:t>
      </w:r>
      <w:r w:rsidR="00A21127">
        <w:rPr>
          <w:rFonts w:ascii="Tahoma" w:hAnsi="Tahoma" w:cs="Tahoma"/>
          <w:sz w:val="20"/>
          <w:szCs w:val="20"/>
        </w:rPr>
        <w:t xml:space="preserve"> (Malaysia);</w:t>
      </w:r>
      <w:r w:rsidR="009A149B">
        <w:rPr>
          <w:rFonts w:ascii="Tahoma" w:hAnsi="Tahoma" w:cs="Tahoma"/>
          <w:sz w:val="20"/>
          <w:szCs w:val="20"/>
        </w:rPr>
        <w:t xml:space="preserve"> and</w:t>
      </w:r>
      <w:r w:rsidRPr="00000DBD">
        <w:rPr>
          <w:rFonts w:ascii="Tahoma" w:hAnsi="Tahoma" w:cs="Tahoma"/>
          <w:sz w:val="20"/>
          <w:szCs w:val="20"/>
        </w:rPr>
        <w:t xml:space="preserve"> San Jose</w:t>
      </w:r>
      <w:r w:rsidR="00A21127">
        <w:rPr>
          <w:rFonts w:ascii="Tahoma" w:hAnsi="Tahoma" w:cs="Tahoma"/>
          <w:sz w:val="20"/>
          <w:szCs w:val="20"/>
        </w:rPr>
        <w:t xml:space="preserve"> (Costa Rica); </w:t>
      </w:r>
      <w:r w:rsidR="00BE4432">
        <w:rPr>
          <w:rFonts w:ascii="Tahoma" w:hAnsi="Tahoma" w:cs="Tahoma"/>
          <w:sz w:val="20"/>
          <w:szCs w:val="20"/>
        </w:rPr>
        <w:t xml:space="preserve">and </w:t>
      </w:r>
      <w:r w:rsidR="009A149B">
        <w:rPr>
          <w:rFonts w:ascii="Tahoma" w:hAnsi="Tahoma" w:cs="Tahoma"/>
          <w:sz w:val="20"/>
          <w:szCs w:val="20"/>
        </w:rPr>
        <w:t xml:space="preserve">sub-regional offices in </w:t>
      </w:r>
      <w:r w:rsidR="00A21127">
        <w:rPr>
          <w:rFonts w:ascii="Tahoma" w:hAnsi="Tahoma" w:cs="Tahoma"/>
          <w:sz w:val="20"/>
          <w:szCs w:val="20"/>
        </w:rPr>
        <w:t>Castries (</w:t>
      </w:r>
      <w:r w:rsidRPr="00000DBD">
        <w:rPr>
          <w:rFonts w:ascii="Tahoma" w:hAnsi="Tahoma" w:cs="Tahoma"/>
          <w:sz w:val="20"/>
          <w:szCs w:val="20"/>
        </w:rPr>
        <w:t>St Lucia</w:t>
      </w:r>
      <w:r w:rsidR="00A21127">
        <w:rPr>
          <w:rFonts w:ascii="Tahoma" w:hAnsi="Tahoma" w:cs="Tahoma"/>
          <w:sz w:val="20"/>
          <w:szCs w:val="20"/>
        </w:rPr>
        <w:t>),</w:t>
      </w:r>
      <w:r w:rsidR="009A149B">
        <w:rPr>
          <w:rFonts w:ascii="Tahoma" w:hAnsi="Tahoma" w:cs="Tahoma"/>
          <w:sz w:val="20"/>
          <w:szCs w:val="20"/>
        </w:rPr>
        <w:t xml:space="preserve"> </w:t>
      </w:r>
      <w:r w:rsidR="00A21127">
        <w:rPr>
          <w:rFonts w:ascii="Tahoma" w:hAnsi="Tahoma" w:cs="Tahoma"/>
          <w:sz w:val="20"/>
          <w:szCs w:val="20"/>
        </w:rPr>
        <w:t>Beirut (Lebanon)</w:t>
      </w:r>
      <w:r w:rsidR="009A149B">
        <w:rPr>
          <w:rFonts w:ascii="Tahoma" w:hAnsi="Tahoma" w:cs="Tahoma"/>
          <w:sz w:val="20"/>
          <w:szCs w:val="20"/>
        </w:rPr>
        <w:t xml:space="preserve"> and in </w:t>
      </w:r>
      <w:r w:rsidR="00751867">
        <w:rPr>
          <w:rFonts w:ascii="Tahoma" w:hAnsi="Tahoma" w:cs="Tahoma"/>
          <w:sz w:val="20"/>
          <w:szCs w:val="20"/>
        </w:rPr>
        <w:t>Suva</w:t>
      </w:r>
      <w:r w:rsidR="00A21127">
        <w:rPr>
          <w:rFonts w:ascii="Tahoma" w:hAnsi="Tahoma" w:cs="Tahoma"/>
          <w:sz w:val="20"/>
          <w:szCs w:val="20"/>
        </w:rPr>
        <w:t xml:space="preserve"> (</w:t>
      </w:r>
      <w:r w:rsidR="009A149B">
        <w:rPr>
          <w:rFonts w:ascii="Tahoma" w:hAnsi="Tahoma" w:cs="Tahoma"/>
          <w:sz w:val="20"/>
          <w:szCs w:val="20"/>
        </w:rPr>
        <w:t>Fiji</w:t>
      </w:r>
      <w:r w:rsidR="00A21127">
        <w:rPr>
          <w:rFonts w:ascii="Tahoma" w:hAnsi="Tahoma" w:cs="Tahoma"/>
          <w:sz w:val="20"/>
          <w:szCs w:val="20"/>
        </w:rPr>
        <w:t>)</w:t>
      </w:r>
      <w:r w:rsidR="00BE4432">
        <w:rPr>
          <w:rFonts w:ascii="Tahoma" w:hAnsi="Tahoma" w:cs="Tahoma"/>
          <w:sz w:val="20"/>
          <w:szCs w:val="20"/>
        </w:rPr>
        <w:t>.</w:t>
      </w:r>
      <w:r w:rsidRPr="00000DBD">
        <w:rPr>
          <w:rFonts w:ascii="Tahoma" w:hAnsi="Tahoma" w:cs="Tahoma"/>
          <w:sz w:val="20"/>
          <w:szCs w:val="20"/>
        </w:rPr>
        <w:t xml:space="preserve">  </w:t>
      </w:r>
      <w:r w:rsidR="008D1EB4" w:rsidRPr="00686E35">
        <w:rPr>
          <w:rFonts w:ascii="Tahoma" w:hAnsi="Tahoma" w:cs="Tahoma"/>
          <w:b/>
          <w:i/>
          <w:sz w:val="20"/>
          <w:szCs w:val="20"/>
        </w:rPr>
        <w:t>(</w:t>
      </w:r>
      <w:r w:rsidR="00F83198" w:rsidRPr="00686E35">
        <w:rPr>
          <w:rFonts w:ascii="Tahoma" w:hAnsi="Tahoma" w:cs="Tahoma"/>
          <w:b/>
          <w:i/>
          <w:sz w:val="20"/>
          <w:szCs w:val="20"/>
        </w:rPr>
        <w:t>Figure 4</w:t>
      </w:r>
      <w:r w:rsidR="008D1EB4" w:rsidRPr="008D1EB4">
        <w:rPr>
          <w:rFonts w:ascii="Tahoma" w:hAnsi="Tahoma" w:cs="Tahoma"/>
          <w:b/>
          <w:sz w:val="20"/>
          <w:szCs w:val="20"/>
        </w:rPr>
        <w:t>)</w:t>
      </w:r>
      <w:r w:rsidR="008D1EB4">
        <w:rPr>
          <w:rFonts w:ascii="Tahoma" w:hAnsi="Tahoma" w:cs="Tahoma"/>
          <w:sz w:val="20"/>
          <w:szCs w:val="20"/>
        </w:rPr>
        <w:t>:</w:t>
      </w:r>
      <w:r w:rsidR="008A2318" w:rsidRPr="00000DBD">
        <w:rPr>
          <w:rFonts w:ascii="Tahoma" w:hAnsi="Tahoma" w:cs="Tahoma"/>
          <w:sz w:val="20"/>
          <w:szCs w:val="20"/>
        </w:rPr>
        <w:t xml:space="preserve"> </w:t>
      </w:r>
    </w:p>
    <w:p w:rsidR="00242A4B" w:rsidRDefault="00242A4B" w:rsidP="00A55D2B">
      <w:pPr>
        <w:rPr>
          <w:rFonts w:ascii="Tahoma" w:hAnsi="Tahoma" w:cs="Tahoma"/>
          <w:sz w:val="20"/>
          <w:szCs w:val="20"/>
        </w:rPr>
      </w:pPr>
    </w:p>
    <w:p w:rsidR="00242A4B" w:rsidRDefault="00AF2DE4" w:rsidP="00AF2DE4">
      <w:pPr>
        <w:spacing w:line="160" w:lineRule="exact"/>
        <w:jc w:val="center"/>
        <w:rPr>
          <w:rFonts w:ascii="Tahoma" w:hAnsi="Tahoma" w:cs="Tahoma"/>
          <w:b/>
          <w:sz w:val="20"/>
          <w:szCs w:val="20"/>
        </w:rPr>
      </w:pPr>
      <w:r w:rsidRPr="00AF2DE4">
        <w:rPr>
          <w:rFonts w:ascii="Tahoma" w:hAnsi="Tahoma" w:cs="Tahoma"/>
          <w:b/>
          <w:sz w:val="20"/>
          <w:szCs w:val="20"/>
        </w:rPr>
        <w:t xml:space="preserve">Figure 4 - </w:t>
      </w:r>
      <w:r w:rsidR="00242A4B" w:rsidRPr="00AF2DE4">
        <w:rPr>
          <w:rFonts w:ascii="Tahoma" w:hAnsi="Tahoma" w:cs="Tahoma"/>
          <w:b/>
          <w:sz w:val="20"/>
          <w:szCs w:val="20"/>
        </w:rPr>
        <w:t>Administration (2010): € 1,756,167</w:t>
      </w:r>
    </w:p>
    <w:p w:rsidR="003B1542" w:rsidRPr="00000DBD" w:rsidRDefault="003B1542" w:rsidP="00AF2DE4">
      <w:pPr>
        <w:spacing w:line="160" w:lineRule="exact"/>
        <w:jc w:val="center"/>
        <w:rPr>
          <w:rFonts w:ascii="Tahoma" w:hAnsi="Tahoma" w:cs="Tahoma"/>
          <w:sz w:val="20"/>
          <w:szCs w:val="20"/>
        </w:rPr>
      </w:pPr>
    </w:p>
    <w:p w:rsidR="00E256F3" w:rsidRDefault="00242A4B" w:rsidP="00E256F3">
      <w:pPr>
        <w:keepNext/>
        <w:jc w:val="center"/>
      </w:pPr>
      <w:r w:rsidRPr="00242A4B">
        <w:rPr>
          <w:noProof/>
          <w:lang w:val="en-GB" w:eastAsia="en-GB"/>
        </w:rPr>
        <w:drawing>
          <wp:inline distT="0" distB="0" distL="0" distR="0">
            <wp:extent cx="3590925" cy="1943100"/>
            <wp:effectExtent l="57150" t="19050" r="2857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2DE4" w:rsidRDefault="00AF2DE4" w:rsidP="00BB2501">
      <w:pPr>
        <w:rPr>
          <w:rFonts w:ascii="Tahoma" w:hAnsi="Tahoma" w:cs="Tahoma"/>
          <w:b/>
          <w:sz w:val="20"/>
          <w:szCs w:val="20"/>
        </w:rPr>
      </w:pPr>
    </w:p>
    <w:p w:rsidR="008C36DB" w:rsidRDefault="00BD1E05" w:rsidP="00BB2501">
      <w:pPr>
        <w:rPr>
          <w:rFonts w:ascii="Tahoma" w:hAnsi="Tahoma" w:cs="Tahoma"/>
          <w:sz w:val="20"/>
          <w:szCs w:val="20"/>
        </w:rPr>
      </w:pPr>
      <w:r w:rsidRPr="00155FE2">
        <w:rPr>
          <w:rFonts w:ascii="Tahoma" w:hAnsi="Tahoma" w:cs="Tahoma"/>
          <w:b/>
          <w:sz w:val="20"/>
          <w:szCs w:val="20"/>
        </w:rPr>
        <w:lastRenderedPageBreak/>
        <w:t>S</w:t>
      </w:r>
      <w:r w:rsidR="0041456B" w:rsidRPr="00155FE2">
        <w:rPr>
          <w:rFonts w:ascii="Tahoma" w:hAnsi="Tahoma" w:cs="Tahoma"/>
          <w:b/>
          <w:sz w:val="20"/>
          <w:szCs w:val="20"/>
        </w:rPr>
        <w:t>alaries and services</w:t>
      </w:r>
      <w:r w:rsidR="0041456B" w:rsidRPr="00155FE2">
        <w:rPr>
          <w:rFonts w:ascii="Tahoma" w:hAnsi="Tahoma" w:cs="Tahoma"/>
          <w:sz w:val="20"/>
          <w:szCs w:val="20"/>
        </w:rPr>
        <w:t xml:space="preserve"> (personnel costs) </w:t>
      </w:r>
      <w:r w:rsidR="00E10013" w:rsidRPr="00155FE2">
        <w:rPr>
          <w:rFonts w:ascii="Tahoma" w:hAnsi="Tahoma" w:cs="Tahoma"/>
          <w:sz w:val="20"/>
          <w:szCs w:val="20"/>
        </w:rPr>
        <w:t xml:space="preserve">are </w:t>
      </w:r>
      <w:r w:rsidR="00BE6315" w:rsidRPr="00155FE2">
        <w:rPr>
          <w:rFonts w:ascii="Tahoma" w:hAnsi="Tahoma" w:cs="Tahoma"/>
          <w:sz w:val="20"/>
          <w:szCs w:val="20"/>
        </w:rPr>
        <w:t xml:space="preserve">distributed over the three main budget groups, Program Activities, Governance and Administration. </w:t>
      </w:r>
      <w:r w:rsidR="000514FF" w:rsidRPr="00155FE2">
        <w:rPr>
          <w:rFonts w:ascii="Tahoma" w:hAnsi="Tahoma" w:cs="Tahoma"/>
          <w:sz w:val="20"/>
          <w:szCs w:val="20"/>
        </w:rPr>
        <w:t xml:space="preserve">The total amount </w:t>
      </w:r>
      <w:r w:rsidR="000D7BF6" w:rsidRPr="00155FE2">
        <w:rPr>
          <w:rFonts w:ascii="Tahoma" w:hAnsi="Tahoma" w:cs="Tahoma"/>
          <w:sz w:val="20"/>
          <w:szCs w:val="20"/>
        </w:rPr>
        <w:t xml:space="preserve">shown in </w:t>
      </w:r>
      <w:r w:rsidR="000D7BF6" w:rsidRPr="00155FE2">
        <w:rPr>
          <w:rFonts w:ascii="Tahoma" w:hAnsi="Tahoma" w:cs="Tahoma"/>
          <w:b/>
          <w:i/>
          <w:sz w:val="20"/>
          <w:szCs w:val="20"/>
        </w:rPr>
        <w:t>Figure 5</w:t>
      </w:r>
      <w:r w:rsidR="000D7BF6" w:rsidRPr="00155FE2">
        <w:rPr>
          <w:rFonts w:ascii="Tahoma" w:hAnsi="Tahoma" w:cs="Tahoma"/>
          <w:sz w:val="20"/>
          <w:szCs w:val="20"/>
        </w:rPr>
        <w:t xml:space="preserve"> </w:t>
      </w:r>
      <w:r w:rsidR="000514FF" w:rsidRPr="00155FE2">
        <w:rPr>
          <w:rFonts w:ascii="Tahoma" w:hAnsi="Tahoma" w:cs="Tahoma"/>
          <w:sz w:val="20"/>
          <w:szCs w:val="20"/>
        </w:rPr>
        <w:t xml:space="preserve">does not include the personnel costs for the European Region which </w:t>
      </w:r>
      <w:proofErr w:type="gramStart"/>
      <w:r w:rsidR="000514FF" w:rsidRPr="00155FE2">
        <w:rPr>
          <w:rFonts w:ascii="Tahoma" w:hAnsi="Tahoma" w:cs="Tahoma"/>
          <w:sz w:val="20"/>
          <w:szCs w:val="20"/>
        </w:rPr>
        <w:t>are</w:t>
      </w:r>
      <w:proofErr w:type="gramEnd"/>
      <w:r w:rsidR="000514FF" w:rsidRPr="00155FE2">
        <w:rPr>
          <w:rFonts w:ascii="Tahoma" w:hAnsi="Tahoma" w:cs="Tahoma"/>
          <w:sz w:val="20"/>
          <w:szCs w:val="20"/>
        </w:rPr>
        <w:t xml:space="preserve"> covered by a regional budget</w:t>
      </w:r>
      <w:r w:rsidR="000D7BF6" w:rsidRPr="00155FE2">
        <w:rPr>
          <w:rFonts w:ascii="Tahoma" w:hAnsi="Tahoma" w:cs="Tahoma"/>
          <w:sz w:val="20"/>
          <w:szCs w:val="20"/>
        </w:rPr>
        <w:t>:</w:t>
      </w:r>
      <w:r w:rsidR="0041456B" w:rsidRPr="00000DBD">
        <w:rPr>
          <w:rFonts w:ascii="Tahoma" w:hAnsi="Tahoma" w:cs="Tahoma"/>
          <w:sz w:val="20"/>
          <w:szCs w:val="20"/>
        </w:rPr>
        <w:t xml:space="preserve"> </w:t>
      </w:r>
    </w:p>
    <w:p w:rsidR="0066377A" w:rsidRDefault="0066377A" w:rsidP="00BB2501">
      <w:pPr>
        <w:rPr>
          <w:rFonts w:ascii="Tahoma" w:hAnsi="Tahoma" w:cs="Tahoma"/>
          <w:sz w:val="20"/>
          <w:szCs w:val="20"/>
        </w:rPr>
      </w:pPr>
    </w:p>
    <w:p w:rsidR="0066377A" w:rsidRPr="00AF2DE4" w:rsidRDefault="00AF2DE4" w:rsidP="00AF2DE4">
      <w:pPr>
        <w:spacing w:line="180" w:lineRule="exact"/>
        <w:jc w:val="center"/>
        <w:rPr>
          <w:rFonts w:ascii="Tahoma" w:hAnsi="Tahoma" w:cs="Tahoma"/>
          <w:b/>
          <w:sz w:val="20"/>
          <w:szCs w:val="20"/>
        </w:rPr>
      </w:pPr>
      <w:r>
        <w:rPr>
          <w:rFonts w:ascii="Tahoma" w:hAnsi="Tahoma" w:cs="Tahoma"/>
          <w:b/>
          <w:sz w:val="20"/>
          <w:szCs w:val="20"/>
        </w:rPr>
        <w:t xml:space="preserve">Figure 5 - </w:t>
      </w:r>
      <w:r w:rsidR="0066377A" w:rsidRPr="00AF2DE4">
        <w:rPr>
          <w:rFonts w:ascii="Tahoma" w:hAnsi="Tahoma" w:cs="Tahoma"/>
          <w:b/>
          <w:sz w:val="20"/>
          <w:szCs w:val="20"/>
        </w:rPr>
        <w:t>Salaries and Services (2010): € 4,773,617</w:t>
      </w:r>
    </w:p>
    <w:p w:rsidR="0066377A" w:rsidRPr="0066377A" w:rsidRDefault="0066377A" w:rsidP="00AF2DE4">
      <w:pPr>
        <w:spacing w:line="180" w:lineRule="exact"/>
        <w:jc w:val="center"/>
        <w:rPr>
          <w:rFonts w:ascii="Tahoma" w:hAnsi="Tahoma" w:cs="Tahoma"/>
          <w:b/>
          <w:sz w:val="22"/>
          <w:szCs w:val="22"/>
        </w:rPr>
      </w:pPr>
    </w:p>
    <w:p w:rsidR="00BE6315" w:rsidRDefault="00BE6315" w:rsidP="00BE6315">
      <w:pPr>
        <w:keepNext/>
        <w:jc w:val="center"/>
      </w:pPr>
      <w:r w:rsidRPr="00BE6315">
        <w:rPr>
          <w:rFonts w:ascii="Tahoma" w:hAnsi="Tahoma" w:cs="Tahoma"/>
          <w:noProof/>
          <w:sz w:val="18"/>
          <w:szCs w:val="18"/>
          <w:lang w:val="en-GB" w:eastAsia="en-GB"/>
        </w:rPr>
        <w:drawing>
          <wp:inline distT="0" distB="0" distL="0" distR="0">
            <wp:extent cx="3520011" cy="2088292"/>
            <wp:effectExtent l="57150" t="19050" r="42339" b="7208"/>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2DE4" w:rsidRDefault="00AF2DE4" w:rsidP="00BB2501">
      <w:pPr>
        <w:rPr>
          <w:rFonts w:ascii="Tahoma" w:hAnsi="Tahoma" w:cs="Tahoma"/>
          <w:sz w:val="20"/>
          <w:szCs w:val="20"/>
        </w:rPr>
      </w:pPr>
    </w:p>
    <w:p w:rsidR="0041456B" w:rsidRDefault="000D7BF6" w:rsidP="00BB2501">
      <w:pPr>
        <w:rPr>
          <w:rFonts w:ascii="Tahoma" w:hAnsi="Tahoma" w:cs="Tahoma"/>
          <w:sz w:val="20"/>
          <w:szCs w:val="20"/>
        </w:rPr>
      </w:pPr>
      <w:r w:rsidRPr="00155FE2">
        <w:rPr>
          <w:rFonts w:ascii="Tahoma" w:hAnsi="Tahoma" w:cs="Tahoma"/>
          <w:sz w:val="20"/>
          <w:szCs w:val="20"/>
        </w:rPr>
        <w:t>In the period 200</w:t>
      </w:r>
      <w:r w:rsidR="00E476F3" w:rsidRPr="00155FE2">
        <w:rPr>
          <w:rFonts w:ascii="Tahoma" w:hAnsi="Tahoma" w:cs="Tahoma"/>
          <w:sz w:val="20"/>
          <w:szCs w:val="20"/>
        </w:rPr>
        <w:t>8</w:t>
      </w:r>
      <w:r w:rsidRPr="00155FE2">
        <w:rPr>
          <w:rFonts w:ascii="Tahoma" w:hAnsi="Tahoma" w:cs="Tahoma"/>
          <w:sz w:val="20"/>
          <w:szCs w:val="20"/>
        </w:rPr>
        <w:t>-2010</w:t>
      </w:r>
      <w:r w:rsidR="00E1315B" w:rsidRPr="00155FE2">
        <w:rPr>
          <w:rFonts w:ascii="Tahoma" w:hAnsi="Tahoma" w:cs="Tahoma"/>
          <w:sz w:val="20"/>
          <w:szCs w:val="20"/>
        </w:rPr>
        <w:t xml:space="preserve"> </w:t>
      </w:r>
      <w:r w:rsidR="00E476F3" w:rsidRPr="00155FE2">
        <w:rPr>
          <w:rFonts w:ascii="Tahoma" w:hAnsi="Tahoma" w:cs="Tahoma"/>
          <w:sz w:val="20"/>
          <w:szCs w:val="20"/>
        </w:rPr>
        <w:t xml:space="preserve">the </w:t>
      </w:r>
      <w:r w:rsidR="00E476F3" w:rsidRPr="00155FE2">
        <w:rPr>
          <w:rFonts w:ascii="Tahoma" w:hAnsi="Tahoma" w:cs="Tahoma"/>
          <w:b/>
          <w:sz w:val="20"/>
          <w:szCs w:val="20"/>
        </w:rPr>
        <w:t>dues income</w:t>
      </w:r>
      <w:r w:rsidR="00E476F3" w:rsidRPr="00155FE2">
        <w:rPr>
          <w:rFonts w:ascii="Tahoma" w:hAnsi="Tahoma" w:cs="Tahoma"/>
          <w:sz w:val="20"/>
          <w:szCs w:val="20"/>
        </w:rPr>
        <w:t xml:space="preserve"> </w:t>
      </w:r>
      <w:r w:rsidR="00B027A2" w:rsidRPr="00155FE2">
        <w:rPr>
          <w:rFonts w:ascii="Tahoma" w:hAnsi="Tahoma" w:cs="Tahoma"/>
          <w:sz w:val="20"/>
          <w:szCs w:val="20"/>
        </w:rPr>
        <w:t>increased</w:t>
      </w:r>
      <w:r w:rsidR="00E476F3" w:rsidRPr="00155FE2">
        <w:rPr>
          <w:rFonts w:ascii="Tahoma" w:hAnsi="Tahoma" w:cs="Tahoma"/>
          <w:sz w:val="20"/>
          <w:szCs w:val="20"/>
        </w:rPr>
        <w:t xml:space="preserve"> from </w:t>
      </w:r>
      <w:r w:rsidR="00555718" w:rsidRPr="00155FE2">
        <w:rPr>
          <w:sz w:val="20"/>
          <w:szCs w:val="20"/>
        </w:rPr>
        <w:t>€</w:t>
      </w:r>
      <w:r w:rsidR="00555718" w:rsidRPr="00155FE2">
        <w:rPr>
          <w:rFonts w:ascii="Tahoma" w:hAnsi="Tahoma" w:cs="Tahoma"/>
          <w:sz w:val="20"/>
          <w:szCs w:val="20"/>
        </w:rPr>
        <w:t xml:space="preserve"> </w:t>
      </w:r>
      <w:r w:rsidR="00E476F3" w:rsidRPr="00155FE2">
        <w:rPr>
          <w:rFonts w:ascii="Tahoma" w:hAnsi="Tahoma" w:cs="Tahoma"/>
          <w:sz w:val="20"/>
          <w:szCs w:val="20"/>
        </w:rPr>
        <w:t xml:space="preserve">8,255,803 to </w:t>
      </w:r>
      <w:r w:rsidR="00555718" w:rsidRPr="00155FE2">
        <w:rPr>
          <w:sz w:val="20"/>
          <w:szCs w:val="20"/>
        </w:rPr>
        <w:t>€</w:t>
      </w:r>
      <w:r w:rsidR="00555718" w:rsidRPr="00155FE2">
        <w:rPr>
          <w:rFonts w:ascii="Tahoma" w:hAnsi="Tahoma" w:cs="Tahoma"/>
          <w:sz w:val="20"/>
          <w:szCs w:val="20"/>
        </w:rPr>
        <w:t xml:space="preserve"> </w:t>
      </w:r>
      <w:r w:rsidR="00E476F3" w:rsidRPr="00155FE2">
        <w:rPr>
          <w:rFonts w:ascii="Tahoma" w:hAnsi="Tahoma" w:cs="Tahoma"/>
          <w:sz w:val="20"/>
          <w:szCs w:val="20"/>
        </w:rPr>
        <w:t>9,207</w:t>
      </w:r>
      <w:r w:rsidR="00555718" w:rsidRPr="00155FE2">
        <w:rPr>
          <w:rFonts w:ascii="Tahoma" w:hAnsi="Tahoma" w:cs="Tahoma"/>
          <w:sz w:val="20"/>
          <w:szCs w:val="20"/>
        </w:rPr>
        <w:t>,</w:t>
      </w:r>
      <w:r w:rsidR="00E476F3" w:rsidRPr="00155FE2">
        <w:rPr>
          <w:rFonts w:ascii="Tahoma" w:hAnsi="Tahoma" w:cs="Tahoma"/>
          <w:sz w:val="20"/>
          <w:szCs w:val="20"/>
        </w:rPr>
        <w:t>127</w:t>
      </w:r>
      <w:r w:rsidR="003629E1" w:rsidRPr="00155FE2">
        <w:rPr>
          <w:rStyle w:val="FootnoteReference"/>
          <w:rFonts w:ascii="Tahoma" w:hAnsi="Tahoma" w:cs="Tahoma"/>
          <w:sz w:val="20"/>
          <w:szCs w:val="20"/>
        </w:rPr>
        <w:footnoteReference w:id="1"/>
      </w:r>
      <w:r w:rsidR="00E476F3" w:rsidRPr="00155FE2">
        <w:rPr>
          <w:rFonts w:ascii="Tahoma" w:hAnsi="Tahoma" w:cs="Tahoma"/>
          <w:sz w:val="20"/>
          <w:szCs w:val="20"/>
        </w:rPr>
        <w:t xml:space="preserve"> in 2010 (11%). </w:t>
      </w:r>
      <w:r w:rsidR="00E1315B" w:rsidRPr="00155FE2">
        <w:rPr>
          <w:rFonts w:ascii="Tahoma" w:hAnsi="Tahoma" w:cs="Tahoma"/>
          <w:b/>
          <w:i/>
          <w:sz w:val="20"/>
          <w:szCs w:val="20"/>
        </w:rPr>
        <w:t>Figure 6</w:t>
      </w:r>
      <w:r w:rsidR="00E1315B" w:rsidRPr="00155FE2">
        <w:rPr>
          <w:rFonts w:ascii="Tahoma" w:hAnsi="Tahoma" w:cs="Tahoma"/>
          <w:b/>
          <w:sz w:val="20"/>
          <w:szCs w:val="20"/>
        </w:rPr>
        <w:t xml:space="preserve"> </w:t>
      </w:r>
      <w:r w:rsidR="00E1315B" w:rsidRPr="00155FE2">
        <w:rPr>
          <w:rFonts w:ascii="Tahoma" w:hAnsi="Tahoma" w:cs="Tahoma"/>
          <w:sz w:val="20"/>
          <w:szCs w:val="20"/>
        </w:rPr>
        <w:t xml:space="preserve">shows the </w:t>
      </w:r>
      <w:r w:rsidR="00555718" w:rsidRPr="00155FE2">
        <w:rPr>
          <w:rFonts w:ascii="Tahoma" w:hAnsi="Tahoma" w:cs="Tahoma"/>
          <w:sz w:val="20"/>
          <w:szCs w:val="20"/>
        </w:rPr>
        <w:t xml:space="preserve">amounts paid on the basis of the ceiling rate, the GNI/GDP of countries of member organizations and the floor rate. The increases of the per capita membership dues rate prevented loss of “purchasing power” due to inflation, unfavorable currency fluctuations and general price increases. </w:t>
      </w:r>
      <w:r w:rsidR="00555718" w:rsidRPr="00155FE2">
        <w:rPr>
          <w:rFonts w:ascii="Tahoma" w:hAnsi="Tahoma" w:cs="Tahoma"/>
          <w:b/>
          <w:sz w:val="20"/>
          <w:szCs w:val="20"/>
        </w:rPr>
        <w:t xml:space="preserve">Figure 7 </w:t>
      </w:r>
      <w:r w:rsidR="00555718" w:rsidRPr="00155FE2">
        <w:rPr>
          <w:rFonts w:ascii="Tahoma" w:hAnsi="Tahoma" w:cs="Tahoma"/>
          <w:sz w:val="20"/>
          <w:szCs w:val="20"/>
        </w:rPr>
        <w:t xml:space="preserve">shows the increase of </w:t>
      </w:r>
      <w:r w:rsidR="00E1315B" w:rsidRPr="00155FE2">
        <w:rPr>
          <w:rFonts w:ascii="Tahoma" w:hAnsi="Tahoma" w:cs="Tahoma"/>
          <w:sz w:val="20"/>
          <w:szCs w:val="20"/>
        </w:rPr>
        <w:t>dues rate</w:t>
      </w:r>
      <w:r w:rsidR="00555718" w:rsidRPr="00155FE2">
        <w:rPr>
          <w:rFonts w:ascii="Tahoma" w:hAnsi="Tahoma" w:cs="Tahoma"/>
          <w:sz w:val="20"/>
          <w:szCs w:val="20"/>
        </w:rPr>
        <w:t>s in the period 2006-2010</w:t>
      </w:r>
      <w:r w:rsidR="00E1315B" w:rsidRPr="00155FE2">
        <w:rPr>
          <w:rFonts w:ascii="Tahoma" w:hAnsi="Tahoma" w:cs="Tahoma"/>
          <w:sz w:val="20"/>
          <w:szCs w:val="20"/>
        </w:rPr>
        <w:t xml:space="preserve"> in comparison with inflation in Belgium and the Euro</w:t>
      </w:r>
      <w:r w:rsidR="00555718" w:rsidRPr="00155FE2">
        <w:rPr>
          <w:rFonts w:ascii="Tahoma" w:hAnsi="Tahoma" w:cs="Tahoma"/>
          <w:sz w:val="20"/>
          <w:szCs w:val="20"/>
        </w:rPr>
        <w:t xml:space="preserve"> Z</w:t>
      </w:r>
      <w:r w:rsidR="00E1315B" w:rsidRPr="00155FE2">
        <w:rPr>
          <w:rFonts w:ascii="Tahoma" w:hAnsi="Tahoma" w:cs="Tahoma"/>
          <w:sz w:val="20"/>
          <w:szCs w:val="20"/>
        </w:rPr>
        <w:t>one.</w:t>
      </w:r>
      <w:r w:rsidR="000749E1">
        <w:rPr>
          <w:rFonts w:ascii="Tahoma" w:hAnsi="Tahoma" w:cs="Tahoma"/>
          <w:sz w:val="20"/>
          <w:szCs w:val="20"/>
        </w:rPr>
        <w:t xml:space="preserve"> </w:t>
      </w:r>
      <w:r w:rsidRPr="000D7BF6">
        <w:rPr>
          <w:rFonts w:ascii="Tahoma" w:hAnsi="Tahoma" w:cs="Tahoma"/>
          <w:sz w:val="20"/>
          <w:szCs w:val="20"/>
        </w:rPr>
        <w:t xml:space="preserve"> </w:t>
      </w:r>
    </w:p>
    <w:p w:rsidR="0066377A" w:rsidRDefault="0066377A" w:rsidP="00BB2501">
      <w:pPr>
        <w:rPr>
          <w:rFonts w:ascii="Tahoma" w:hAnsi="Tahoma" w:cs="Tahoma"/>
          <w:sz w:val="20"/>
          <w:szCs w:val="20"/>
        </w:rPr>
      </w:pPr>
    </w:p>
    <w:p w:rsidR="006B084B" w:rsidRPr="00AF2DE4" w:rsidRDefault="00AF2DE4" w:rsidP="00AF2DE4">
      <w:pPr>
        <w:spacing w:line="180" w:lineRule="exact"/>
        <w:jc w:val="center"/>
        <w:rPr>
          <w:rFonts w:ascii="Tahoma" w:hAnsi="Tahoma" w:cs="Tahoma"/>
          <w:b/>
          <w:sz w:val="20"/>
          <w:szCs w:val="20"/>
        </w:rPr>
      </w:pPr>
      <w:r w:rsidRPr="00AF2DE4">
        <w:rPr>
          <w:rFonts w:ascii="Tahoma" w:hAnsi="Tahoma" w:cs="Tahoma"/>
          <w:b/>
          <w:sz w:val="20"/>
          <w:szCs w:val="20"/>
        </w:rPr>
        <w:t xml:space="preserve">Figure 6 - </w:t>
      </w:r>
      <w:r w:rsidR="006B084B" w:rsidRPr="00AF2DE4">
        <w:rPr>
          <w:rFonts w:ascii="Tahoma" w:hAnsi="Tahoma" w:cs="Tahoma"/>
          <w:b/>
          <w:sz w:val="20"/>
          <w:szCs w:val="20"/>
        </w:rPr>
        <w:t>Dues Income 2008-2010</w:t>
      </w:r>
    </w:p>
    <w:p w:rsidR="0066377A" w:rsidRPr="00AF2DE4" w:rsidRDefault="0066377A" w:rsidP="00AF2DE4">
      <w:pPr>
        <w:spacing w:line="180" w:lineRule="exact"/>
        <w:jc w:val="center"/>
        <w:rPr>
          <w:rFonts w:ascii="Tahoma" w:hAnsi="Tahoma" w:cs="Tahoma"/>
          <w:b/>
          <w:sz w:val="20"/>
          <w:szCs w:val="20"/>
        </w:rPr>
      </w:pPr>
    </w:p>
    <w:p w:rsidR="003629E1" w:rsidRDefault="00E476F3" w:rsidP="003629E1">
      <w:pPr>
        <w:pStyle w:val="Heading2"/>
        <w:keepLines w:val="0"/>
        <w:spacing w:before="0"/>
        <w:jc w:val="center"/>
      </w:pPr>
      <w:r w:rsidRPr="00E476F3">
        <w:rPr>
          <w:rFonts w:ascii="Tahoma" w:hAnsi="Tahoma" w:cs="Tahoma"/>
          <w:i/>
          <w:noProof/>
          <w:color w:val="auto"/>
          <w:szCs w:val="28"/>
          <w:u w:val="single"/>
          <w:lang w:val="en-GB" w:eastAsia="en-GB"/>
        </w:rPr>
        <w:drawing>
          <wp:inline distT="0" distB="0" distL="0" distR="0">
            <wp:extent cx="4572000" cy="2743200"/>
            <wp:effectExtent l="19050" t="0" r="19050" b="0"/>
            <wp:docPr id="2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2DE4" w:rsidRDefault="00AF2DE4" w:rsidP="006B084B">
      <w:pPr>
        <w:jc w:val="center"/>
        <w:rPr>
          <w:rFonts w:ascii="Tahoma" w:hAnsi="Tahoma" w:cs="Tahoma"/>
          <w:b/>
          <w:sz w:val="22"/>
          <w:szCs w:val="28"/>
        </w:rPr>
      </w:pPr>
    </w:p>
    <w:p w:rsidR="00AF2DE4" w:rsidRDefault="00AF2DE4" w:rsidP="006B084B">
      <w:pPr>
        <w:jc w:val="center"/>
        <w:rPr>
          <w:rFonts w:ascii="Tahoma" w:hAnsi="Tahoma" w:cs="Tahoma"/>
          <w:b/>
          <w:sz w:val="22"/>
          <w:szCs w:val="28"/>
        </w:rPr>
      </w:pPr>
    </w:p>
    <w:p w:rsidR="00AF2DE4" w:rsidRDefault="00AF2DE4" w:rsidP="006B084B">
      <w:pPr>
        <w:jc w:val="center"/>
        <w:rPr>
          <w:rFonts w:ascii="Tahoma" w:hAnsi="Tahoma" w:cs="Tahoma"/>
          <w:b/>
          <w:sz w:val="22"/>
          <w:szCs w:val="28"/>
        </w:rPr>
      </w:pPr>
    </w:p>
    <w:p w:rsidR="00555718" w:rsidRPr="003B1542" w:rsidRDefault="00AF2DE4" w:rsidP="003B1542">
      <w:pPr>
        <w:spacing w:line="180" w:lineRule="exact"/>
        <w:jc w:val="center"/>
        <w:rPr>
          <w:rFonts w:ascii="Tahoma" w:hAnsi="Tahoma" w:cs="Tahoma"/>
          <w:b/>
          <w:sz w:val="20"/>
          <w:szCs w:val="20"/>
        </w:rPr>
      </w:pPr>
      <w:r w:rsidRPr="003B1542">
        <w:rPr>
          <w:rFonts w:ascii="Tahoma" w:hAnsi="Tahoma" w:cs="Tahoma"/>
          <w:b/>
          <w:sz w:val="20"/>
          <w:szCs w:val="20"/>
        </w:rPr>
        <w:lastRenderedPageBreak/>
        <w:t xml:space="preserve">Figure </w:t>
      </w:r>
      <w:r w:rsidR="002C5965">
        <w:rPr>
          <w:rFonts w:ascii="Tahoma" w:hAnsi="Tahoma" w:cs="Tahoma"/>
          <w:b/>
          <w:sz w:val="20"/>
          <w:szCs w:val="20"/>
        </w:rPr>
        <w:t>7</w:t>
      </w:r>
      <w:r w:rsidRPr="003B1542">
        <w:rPr>
          <w:rFonts w:ascii="Tahoma" w:hAnsi="Tahoma" w:cs="Tahoma"/>
          <w:b/>
          <w:sz w:val="20"/>
          <w:szCs w:val="20"/>
        </w:rPr>
        <w:t xml:space="preserve"> - </w:t>
      </w:r>
      <w:r w:rsidR="006B084B" w:rsidRPr="003B1542">
        <w:rPr>
          <w:rFonts w:ascii="Tahoma" w:hAnsi="Tahoma" w:cs="Tahoma"/>
          <w:b/>
          <w:sz w:val="20"/>
          <w:szCs w:val="20"/>
        </w:rPr>
        <w:t>Inflation compared to Dues Rates 2006 - 2010</w:t>
      </w:r>
    </w:p>
    <w:p w:rsidR="00555718" w:rsidRPr="003B1542" w:rsidRDefault="00555718" w:rsidP="003B1542">
      <w:pPr>
        <w:spacing w:line="180" w:lineRule="exact"/>
        <w:rPr>
          <w:rFonts w:ascii="Tahoma" w:hAnsi="Tahoma" w:cs="Tahoma"/>
          <w:i/>
          <w:sz w:val="20"/>
          <w:szCs w:val="20"/>
          <w:u w:val="single"/>
        </w:rPr>
      </w:pPr>
    </w:p>
    <w:p w:rsidR="003629E1" w:rsidRDefault="00555718" w:rsidP="003629E1">
      <w:pPr>
        <w:keepNext/>
        <w:jc w:val="center"/>
      </w:pPr>
      <w:r w:rsidRPr="00555718">
        <w:rPr>
          <w:rFonts w:ascii="Tahoma" w:hAnsi="Tahoma" w:cs="Tahoma"/>
          <w:i/>
          <w:noProof/>
          <w:szCs w:val="28"/>
          <w:u w:val="single"/>
          <w:lang w:val="en-GB" w:eastAsia="en-GB"/>
        </w:rPr>
        <w:drawing>
          <wp:inline distT="0" distB="0" distL="0" distR="0">
            <wp:extent cx="4572000" cy="2743200"/>
            <wp:effectExtent l="19050" t="0" r="19050" b="0"/>
            <wp:docPr id="2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5718" w:rsidRDefault="00555718">
      <w:pPr>
        <w:rPr>
          <w:rFonts w:ascii="Tahoma" w:hAnsi="Tahoma" w:cs="Tahoma"/>
          <w:i/>
          <w:szCs w:val="28"/>
          <w:u w:val="single"/>
        </w:rPr>
      </w:pPr>
    </w:p>
    <w:p w:rsidR="0066377A" w:rsidRDefault="0066377A">
      <w:pPr>
        <w:rPr>
          <w:rFonts w:ascii="Tahoma" w:hAnsi="Tahoma" w:cs="Tahoma"/>
          <w:i/>
          <w:szCs w:val="28"/>
          <w:u w:val="single"/>
        </w:rPr>
      </w:pPr>
      <w:r>
        <w:rPr>
          <w:rFonts w:ascii="Tahoma" w:hAnsi="Tahoma" w:cs="Tahoma"/>
          <w:i/>
          <w:szCs w:val="28"/>
          <w:u w:val="single"/>
        </w:rPr>
        <w:br w:type="page"/>
      </w:r>
    </w:p>
    <w:p w:rsidR="000B7AA4" w:rsidRPr="003629E1" w:rsidRDefault="0066377A" w:rsidP="003629E1">
      <w:pPr>
        <w:jc w:val="center"/>
        <w:rPr>
          <w:rFonts w:ascii="Tahoma" w:eastAsiaTheme="majorEastAsia" w:hAnsi="Tahoma" w:cs="Tahoma"/>
          <w:b/>
          <w:bCs/>
          <w:i/>
          <w:sz w:val="26"/>
          <w:szCs w:val="28"/>
          <w:u w:val="single"/>
        </w:rPr>
      </w:pPr>
      <w:r>
        <w:rPr>
          <w:rFonts w:ascii="Tahoma" w:hAnsi="Tahoma" w:cs="Tahoma"/>
          <w:b/>
          <w:i/>
          <w:szCs w:val="28"/>
          <w:u w:val="single"/>
        </w:rPr>
        <w:lastRenderedPageBreak/>
        <w:t>3</w:t>
      </w:r>
      <w:r w:rsidR="000B7AA4" w:rsidRPr="003629E1">
        <w:rPr>
          <w:rFonts w:ascii="Tahoma" w:hAnsi="Tahoma" w:cs="Tahoma"/>
          <w:b/>
          <w:i/>
          <w:szCs w:val="28"/>
          <w:u w:val="single"/>
        </w:rPr>
        <w:t>.2</w:t>
      </w:r>
      <w:proofErr w:type="gramStart"/>
      <w:r w:rsidR="000B7AA4" w:rsidRPr="003629E1">
        <w:rPr>
          <w:rFonts w:ascii="Tahoma" w:hAnsi="Tahoma" w:cs="Tahoma"/>
          <w:b/>
          <w:i/>
          <w:szCs w:val="28"/>
          <w:u w:val="single"/>
        </w:rPr>
        <w:t xml:space="preserve">.  </w:t>
      </w:r>
      <w:r w:rsidR="00563F2C" w:rsidRPr="003629E1">
        <w:rPr>
          <w:rFonts w:ascii="Tahoma" w:hAnsi="Tahoma" w:cs="Tahoma"/>
          <w:b/>
          <w:i/>
          <w:szCs w:val="28"/>
          <w:u w:val="single"/>
        </w:rPr>
        <w:t>Developing</w:t>
      </w:r>
      <w:proofErr w:type="gramEnd"/>
      <w:r w:rsidR="000B7AA4" w:rsidRPr="003629E1">
        <w:rPr>
          <w:rFonts w:ascii="Tahoma" w:hAnsi="Tahoma" w:cs="Tahoma"/>
          <w:b/>
          <w:i/>
          <w:szCs w:val="28"/>
          <w:u w:val="single"/>
        </w:rPr>
        <w:t xml:space="preserve"> a budget for 2012</w:t>
      </w:r>
      <w:r w:rsidR="000A7374" w:rsidRPr="003629E1">
        <w:rPr>
          <w:rFonts w:ascii="Tahoma" w:hAnsi="Tahoma" w:cs="Tahoma"/>
          <w:b/>
          <w:i/>
          <w:szCs w:val="28"/>
          <w:u w:val="single"/>
        </w:rPr>
        <w:t>-2015</w:t>
      </w:r>
    </w:p>
    <w:p w:rsidR="00DA5367" w:rsidRPr="003C307D" w:rsidRDefault="00DA5367" w:rsidP="00DA5367">
      <w:pPr>
        <w:ind w:left="720"/>
        <w:rPr>
          <w:rFonts w:ascii="Tahoma" w:hAnsi="Tahoma" w:cs="Tahoma"/>
          <w:b/>
          <w:color w:val="FF0000"/>
          <w:sz w:val="18"/>
          <w:szCs w:val="18"/>
        </w:rPr>
      </w:pPr>
    </w:p>
    <w:p w:rsidR="000B7AA4" w:rsidRPr="00000DBD" w:rsidRDefault="00937943" w:rsidP="00B32061">
      <w:pPr>
        <w:rPr>
          <w:rFonts w:ascii="Tahoma" w:hAnsi="Tahoma" w:cs="Tahoma"/>
          <w:b/>
          <w:sz w:val="20"/>
          <w:szCs w:val="20"/>
          <w:u w:val="single"/>
        </w:rPr>
      </w:pPr>
      <w:r>
        <w:rPr>
          <w:rFonts w:ascii="Tahoma" w:hAnsi="Tahoma" w:cs="Tahoma"/>
          <w:b/>
          <w:sz w:val="20"/>
          <w:szCs w:val="20"/>
          <w:u w:val="single"/>
        </w:rPr>
        <w:t xml:space="preserve">3.2.1. </w:t>
      </w:r>
      <w:r w:rsidR="000B7AA4" w:rsidRPr="00000DBD">
        <w:rPr>
          <w:rFonts w:ascii="Tahoma" w:hAnsi="Tahoma" w:cs="Tahoma"/>
          <w:b/>
          <w:sz w:val="20"/>
          <w:szCs w:val="20"/>
          <w:u w:val="single"/>
        </w:rPr>
        <w:t>Program Activities</w:t>
      </w:r>
    </w:p>
    <w:p w:rsidR="000B7AA4" w:rsidRDefault="000B7AA4" w:rsidP="00B32061">
      <w:pPr>
        <w:rPr>
          <w:rFonts w:ascii="Tahoma" w:hAnsi="Tahoma" w:cs="Tahoma"/>
          <w:b/>
          <w:sz w:val="20"/>
          <w:szCs w:val="20"/>
        </w:rPr>
      </w:pPr>
    </w:p>
    <w:p w:rsidR="00824EAB" w:rsidRDefault="00563F2C" w:rsidP="002B4CD9">
      <w:pPr>
        <w:rPr>
          <w:rFonts w:ascii="Tahoma" w:hAnsi="Tahoma" w:cs="Tahoma"/>
          <w:color w:val="000000"/>
          <w:sz w:val="20"/>
          <w:szCs w:val="20"/>
        </w:rPr>
      </w:pPr>
      <w:r w:rsidRPr="002B4CD9">
        <w:rPr>
          <w:rFonts w:ascii="Tahoma" w:hAnsi="Tahoma" w:cs="Tahoma"/>
          <w:sz w:val="20"/>
          <w:szCs w:val="20"/>
        </w:rPr>
        <w:t>The programs 1-3</w:t>
      </w:r>
      <w:r w:rsidR="003C20B0">
        <w:rPr>
          <w:rFonts w:ascii="Tahoma" w:hAnsi="Tahoma" w:cs="Tahoma"/>
          <w:sz w:val="20"/>
          <w:szCs w:val="20"/>
        </w:rPr>
        <w:t>1</w:t>
      </w:r>
      <w:r w:rsidRPr="002B4CD9">
        <w:rPr>
          <w:rFonts w:ascii="Tahoma" w:hAnsi="Tahoma" w:cs="Tahoma"/>
          <w:sz w:val="20"/>
          <w:szCs w:val="20"/>
        </w:rPr>
        <w:t xml:space="preserve"> outlined above </w:t>
      </w:r>
      <w:r w:rsidR="009A149B">
        <w:rPr>
          <w:rFonts w:ascii="Tahoma" w:hAnsi="Tahoma" w:cs="Tahoma"/>
          <w:sz w:val="20"/>
          <w:szCs w:val="20"/>
        </w:rPr>
        <w:t>under sub-heading</w:t>
      </w:r>
      <w:r w:rsidR="00B027A2">
        <w:rPr>
          <w:rFonts w:ascii="Tahoma" w:hAnsi="Tahoma" w:cs="Tahoma"/>
          <w:sz w:val="20"/>
          <w:szCs w:val="20"/>
        </w:rPr>
        <w:t xml:space="preserve"> </w:t>
      </w:r>
      <w:r w:rsidRPr="002B4CD9">
        <w:rPr>
          <w:rFonts w:ascii="Tahoma" w:hAnsi="Tahoma" w:cs="Tahoma"/>
          <w:sz w:val="20"/>
          <w:szCs w:val="20"/>
        </w:rPr>
        <w:t xml:space="preserve">2.2. are distributed </w:t>
      </w:r>
      <w:r w:rsidR="0056732C" w:rsidRPr="002B4CD9">
        <w:rPr>
          <w:rFonts w:ascii="Tahoma" w:hAnsi="Tahoma" w:cs="Tahoma"/>
          <w:sz w:val="20"/>
          <w:szCs w:val="20"/>
        </w:rPr>
        <w:t>over six areas</w:t>
      </w:r>
      <w:r w:rsidR="002B4CD9" w:rsidRPr="002B4CD9">
        <w:rPr>
          <w:rFonts w:ascii="Tahoma" w:hAnsi="Tahoma" w:cs="Tahoma"/>
          <w:sz w:val="20"/>
          <w:szCs w:val="20"/>
        </w:rPr>
        <w:t>, directly related to the Principal Aims</w:t>
      </w:r>
      <w:r w:rsidR="0056732C" w:rsidRPr="002B4CD9">
        <w:rPr>
          <w:rFonts w:ascii="Tahoma" w:hAnsi="Tahoma" w:cs="Tahoma"/>
          <w:sz w:val="20"/>
          <w:szCs w:val="20"/>
        </w:rPr>
        <w:t xml:space="preserve">: </w:t>
      </w:r>
      <w:r w:rsidR="0056732C" w:rsidRPr="002B4CD9">
        <w:rPr>
          <w:rFonts w:ascii="Tahoma" w:hAnsi="Tahoma" w:cs="Tahoma"/>
          <w:b/>
          <w:snapToGrid w:val="0"/>
          <w:color w:val="000000"/>
          <w:sz w:val="20"/>
          <w:szCs w:val="20"/>
        </w:rPr>
        <w:t>Education &amp; Employment</w:t>
      </w:r>
      <w:r w:rsidR="0056732C" w:rsidRPr="002B4CD9">
        <w:rPr>
          <w:rFonts w:ascii="Tahoma" w:hAnsi="Tahoma" w:cs="Tahoma"/>
          <w:snapToGrid w:val="0"/>
          <w:color w:val="000000"/>
          <w:sz w:val="20"/>
          <w:szCs w:val="20"/>
        </w:rPr>
        <w:t xml:space="preserve"> (Program</w:t>
      </w:r>
      <w:r w:rsidR="003C20B0">
        <w:rPr>
          <w:rFonts w:ascii="Tahoma" w:hAnsi="Tahoma" w:cs="Tahoma"/>
          <w:snapToGrid w:val="0"/>
          <w:color w:val="000000"/>
          <w:sz w:val="20"/>
          <w:szCs w:val="20"/>
        </w:rPr>
        <w:t>s</w:t>
      </w:r>
      <w:r w:rsidR="0056732C" w:rsidRPr="002B4CD9">
        <w:rPr>
          <w:rFonts w:ascii="Tahoma" w:hAnsi="Tahoma" w:cs="Tahoma"/>
          <w:snapToGrid w:val="0"/>
          <w:color w:val="000000"/>
          <w:sz w:val="20"/>
          <w:szCs w:val="20"/>
        </w:rPr>
        <w:t xml:space="preserve"> 1-10), </w:t>
      </w:r>
      <w:r w:rsidR="0056732C" w:rsidRPr="002B4CD9">
        <w:rPr>
          <w:rFonts w:ascii="Tahoma" w:hAnsi="Tahoma" w:cs="Tahoma"/>
          <w:sz w:val="20"/>
          <w:szCs w:val="20"/>
        </w:rPr>
        <w:t xml:space="preserve"> </w:t>
      </w:r>
      <w:r w:rsidR="0056732C" w:rsidRPr="002B4CD9">
        <w:rPr>
          <w:rFonts w:ascii="Tahoma" w:hAnsi="Tahoma" w:cs="Tahoma"/>
          <w:b/>
          <w:sz w:val="20"/>
          <w:szCs w:val="20"/>
        </w:rPr>
        <w:t>Human and Trade Union Rights &amp; Equality</w:t>
      </w:r>
      <w:r w:rsidR="0056732C" w:rsidRPr="002B4CD9">
        <w:rPr>
          <w:rFonts w:ascii="Tahoma" w:hAnsi="Tahoma" w:cs="Tahoma"/>
          <w:sz w:val="20"/>
          <w:szCs w:val="20"/>
        </w:rPr>
        <w:t xml:space="preserve">  (Program</w:t>
      </w:r>
      <w:r w:rsidR="003C20B0">
        <w:rPr>
          <w:rFonts w:ascii="Tahoma" w:hAnsi="Tahoma" w:cs="Tahoma"/>
          <w:sz w:val="20"/>
          <w:szCs w:val="20"/>
        </w:rPr>
        <w:t>s</w:t>
      </w:r>
      <w:r w:rsidR="0056732C" w:rsidRPr="002B4CD9">
        <w:rPr>
          <w:rFonts w:ascii="Tahoma" w:hAnsi="Tahoma" w:cs="Tahoma"/>
          <w:sz w:val="20"/>
          <w:szCs w:val="20"/>
        </w:rPr>
        <w:t xml:space="preserve"> 11-18), </w:t>
      </w:r>
      <w:r w:rsidR="0056732C" w:rsidRPr="002B4CD9">
        <w:rPr>
          <w:rFonts w:ascii="Tahoma" w:hAnsi="Tahoma" w:cs="Tahoma"/>
          <w:b/>
          <w:sz w:val="20"/>
          <w:szCs w:val="20"/>
        </w:rPr>
        <w:t>Information &amp; Communication</w:t>
      </w:r>
      <w:r w:rsidR="0056732C" w:rsidRPr="002B4CD9">
        <w:rPr>
          <w:rFonts w:ascii="Tahoma" w:hAnsi="Tahoma" w:cs="Tahoma"/>
          <w:sz w:val="20"/>
          <w:szCs w:val="20"/>
        </w:rPr>
        <w:t xml:space="preserve"> </w:t>
      </w:r>
      <w:r w:rsidR="00EE3BC5" w:rsidRPr="002B4CD9">
        <w:rPr>
          <w:rFonts w:ascii="Tahoma" w:hAnsi="Tahoma" w:cs="Tahoma"/>
          <w:sz w:val="20"/>
          <w:szCs w:val="20"/>
        </w:rPr>
        <w:t>(</w:t>
      </w:r>
      <w:r w:rsidR="0056732C" w:rsidRPr="002B4CD9">
        <w:rPr>
          <w:rFonts w:ascii="Tahoma" w:hAnsi="Tahoma" w:cs="Tahoma"/>
          <w:sz w:val="20"/>
          <w:szCs w:val="20"/>
        </w:rPr>
        <w:t>Program</w:t>
      </w:r>
      <w:r w:rsidR="003C20B0">
        <w:rPr>
          <w:rFonts w:ascii="Tahoma" w:hAnsi="Tahoma" w:cs="Tahoma"/>
          <w:sz w:val="20"/>
          <w:szCs w:val="20"/>
        </w:rPr>
        <w:t>s</w:t>
      </w:r>
      <w:r w:rsidR="0056732C" w:rsidRPr="002B4CD9">
        <w:rPr>
          <w:rFonts w:ascii="Tahoma" w:hAnsi="Tahoma" w:cs="Tahoma"/>
          <w:sz w:val="20"/>
          <w:szCs w:val="20"/>
        </w:rPr>
        <w:t xml:space="preserve"> 19-21</w:t>
      </w:r>
      <w:r w:rsidR="00EE3BC5" w:rsidRPr="002B4CD9">
        <w:rPr>
          <w:rFonts w:ascii="Tahoma" w:hAnsi="Tahoma" w:cs="Tahoma"/>
          <w:sz w:val="20"/>
          <w:szCs w:val="20"/>
        </w:rPr>
        <w:t xml:space="preserve">), </w:t>
      </w:r>
      <w:r w:rsidR="00EE3BC5" w:rsidRPr="002B4CD9">
        <w:rPr>
          <w:rFonts w:ascii="Tahoma" w:hAnsi="Tahoma" w:cs="Tahoma"/>
          <w:b/>
          <w:sz w:val="20"/>
          <w:szCs w:val="20"/>
        </w:rPr>
        <w:t>Solidarity &amp; Development</w:t>
      </w:r>
      <w:r w:rsidR="00EE3BC5" w:rsidRPr="002B4CD9">
        <w:rPr>
          <w:rFonts w:ascii="Tahoma" w:hAnsi="Tahoma" w:cs="Tahoma"/>
          <w:sz w:val="20"/>
          <w:szCs w:val="20"/>
        </w:rPr>
        <w:t xml:space="preserve"> (Program</w:t>
      </w:r>
      <w:r w:rsidR="003C20B0">
        <w:rPr>
          <w:rFonts w:ascii="Tahoma" w:hAnsi="Tahoma" w:cs="Tahoma"/>
          <w:sz w:val="20"/>
          <w:szCs w:val="20"/>
        </w:rPr>
        <w:t>s</w:t>
      </w:r>
      <w:r w:rsidR="00EE3BC5" w:rsidRPr="002B4CD9">
        <w:rPr>
          <w:rFonts w:ascii="Tahoma" w:hAnsi="Tahoma" w:cs="Tahoma"/>
          <w:sz w:val="20"/>
          <w:szCs w:val="20"/>
        </w:rPr>
        <w:t xml:space="preserve"> 22-2</w:t>
      </w:r>
      <w:r w:rsidR="000E30FA">
        <w:rPr>
          <w:rFonts w:ascii="Tahoma" w:hAnsi="Tahoma" w:cs="Tahoma"/>
          <w:sz w:val="20"/>
          <w:szCs w:val="20"/>
        </w:rPr>
        <w:t>7</w:t>
      </w:r>
      <w:r w:rsidR="00EE3BC5" w:rsidRPr="002B4CD9">
        <w:rPr>
          <w:rFonts w:ascii="Tahoma" w:hAnsi="Tahoma" w:cs="Tahoma"/>
          <w:sz w:val="20"/>
          <w:szCs w:val="20"/>
        </w:rPr>
        <w:t xml:space="preserve">), </w:t>
      </w:r>
      <w:r w:rsidR="00EE3BC5" w:rsidRPr="002B4CD9">
        <w:rPr>
          <w:rFonts w:ascii="Tahoma" w:hAnsi="Tahoma" w:cs="Tahoma"/>
          <w:b/>
          <w:sz w:val="20"/>
          <w:szCs w:val="20"/>
        </w:rPr>
        <w:t>Research</w:t>
      </w:r>
      <w:r w:rsidR="00EE3BC5" w:rsidRPr="002B4CD9">
        <w:rPr>
          <w:rFonts w:ascii="Tahoma" w:hAnsi="Tahoma" w:cs="Tahoma"/>
          <w:sz w:val="20"/>
          <w:szCs w:val="20"/>
        </w:rPr>
        <w:t xml:space="preserve"> (Program</w:t>
      </w:r>
      <w:r w:rsidR="003C20B0">
        <w:rPr>
          <w:rFonts w:ascii="Tahoma" w:hAnsi="Tahoma" w:cs="Tahoma"/>
          <w:sz w:val="20"/>
          <w:szCs w:val="20"/>
        </w:rPr>
        <w:t>s</w:t>
      </w:r>
      <w:r w:rsidR="00EE3BC5" w:rsidRPr="002B4CD9">
        <w:rPr>
          <w:rFonts w:ascii="Tahoma" w:hAnsi="Tahoma" w:cs="Tahoma"/>
          <w:sz w:val="20"/>
          <w:szCs w:val="20"/>
        </w:rPr>
        <w:t xml:space="preserve"> </w:t>
      </w:r>
      <w:r w:rsidR="000E30FA">
        <w:rPr>
          <w:rFonts w:ascii="Tahoma" w:hAnsi="Tahoma" w:cs="Tahoma"/>
          <w:sz w:val="20"/>
          <w:szCs w:val="20"/>
        </w:rPr>
        <w:t>28</w:t>
      </w:r>
      <w:r w:rsidR="00EE3BC5" w:rsidRPr="002B4CD9">
        <w:rPr>
          <w:rFonts w:ascii="Tahoma" w:hAnsi="Tahoma" w:cs="Tahoma"/>
          <w:sz w:val="20"/>
          <w:szCs w:val="20"/>
        </w:rPr>
        <w:t>-</w:t>
      </w:r>
      <w:r w:rsidR="003C20B0">
        <w:rPr>
          <w:rFonts w:ascii="Tahoma" w:hAnsi="Tahoma" w:cs="Tahoma"/>
          <w:sz w:val="20"/>
          <w:szCs w:val="20"/>
        </w:rPr>
        <w:t>30</w:t>
      </w:r>
      <w:r w:rsidR="00EE3BC5" w:rsidRPr="002B4CD9">
        <w:rPr>
          <w:rFonts w:ascii="Tahoma" w:hAnsi="Tahoma" w:cs="Tahoma"/>
          <w:sz w:val="20"/>
          <w:szCs w:val="20"/>
        </w:rPr>
        <w:t xml:space="preserve">), and </w:t>
      </w:r>
      <w:r w:rsidR="0056732C" w:rsidRPr="002B4CD9">
        <w:rPr>
          <w:rFonts w:ascii="Tahoma" w:hAnsi="Tahoma" w:cs="Tahoma"/>
          <w:sz w:val="20"/>
          <w:szCs w:val="20"/>
        </w:rPr>
        <w:t xml:space="preserve"> </w:t>
      </w:r>
      <w:r w:rsidR="00EE3BC5" w:rsidRPr="002B4CD9">
        <w:rPr>
          <w:rFonts w:ascii="Tahoma" w:hAnsi="Tahoma" w:cs="Tahoma"/>
          <w:b/>
          <w:snapToGrid w:val="0"/>
          <w:color w:val="000000"/>
          <w:sz w:val="20"/>
          <w:szCs w:val="20"/>
        </w:rPr>
        <w:t>Other Programs</w:t>
      </w:r>
      <w:r w:rsidR="000E30FA">
        <w:rPr>
          <w:rFonts w:ascii="Tahoma" w:hAnsi="Tahoma" w:cs="Tahoma"/>
          <w:b/>
          <w:snapToGrid w:val="0"/>
          <w:color w:val="000000"/>
          <w:sz w:val="20"/>
          <w:szCs w:val="20"/>
        </w:rPr>
        <w:t xml:space="preserve"> </w:t>
      </w:r>
      <w:r w:rsidR="000E30FA" w:rsidRPr="000E30FA">
        <w:rPr>
          <w:rFonts w:ascii="Tahoma" w:hAnsi="Tahoma" w:cs="Tahoma"/>
          <w:snapToGrid w:val="0"/>
          <w:color w:val="000000"/>
          <w:sz w:val="20"/>
          <w:szCs w:val="20"/>
        </w:rPr>
        <w:t>(3</w:t>
      </w:r>
      <w:r w:rsidR="003C20B0">
        <w:rPr>
          <w:rFonts w:ascii="Tahoma" w:hAnsi="Tahoma" w:cs="Tahoma"/>
          <w:snapToGrid w:val="0"/>
          <w:color w:val="000000"/>
          <w:sz w:val="20"/>
          <w:szCs w:val="20"/>
        </w:rPr>
        <w:t>1</w:t>
      </w:r>
      <w:r w:rsidR="000E30FA" w:rsidRPr="000E30FA">
        <w:rPr>
          <w:rFonts w:ascii="Tahoma" w:hAnsi="Tahoma" w:cs="Tahoma"/>
          <w:snapToGrid w:val="0"/>
          <w:color w:val="000000"/>
          <w:sz w:val="20"/>
          <w:szCs w:val="20"/>
        </w:rPr>
        <w:t>)</w:t>
      </w:r>
      <w:r w:rsidR="00EE3BC5" w:rsidRPr="000E30FA">
        <w:rPr>
          <w:rFonts w:ascii="Tahoma" w:hAnsi="Tahoma" w:cs="Tahoma"/>
          <w:color w:val="000000"/>
          <w:sz w:val="20"/>
          <w:szCs w:val="20"/>
        </w:rPr>
        <w:t>.</w:t>
      </w:r>
      <w:r w:rsidR="00EE3BC5" w:rsidRPr="002B4CD9">
        <w:rPr>
          <w:rFonts w:ascii="Tahoma" w:hAnsi="Tahoma" w:cs="Tahoma"/>
          <w:color w:val="000000"/>
          <w:sz w:val="20"/>
          <w:szCs w:val="20"/>
        </w:rPr>
        <w:t xml:space="preserve"> </w:t>
      </w:r>
    </w:p>
    <w:p w:rsidR="00824EAB" w:rsidRDefault="00824EAB" w:rsidP="002B4CD9">
      <w:pPr>
        <w:rPr>
          <w:rFonts w:ascii="Tahoma" w:hAnsi="Tahoma" w:cs="Tahoma"/>
          <w:color w:val="000000"/>
          <w:sz w:val="20"/>
          <w:szCs w:val="20"/>
        </w:rPr>
      </w:pPr>
    </w:p>
    <w:p w:rsidR="00824EAB" w:rsidRDefault="00EE3BC5" w:rsidP="002B4CD9">
      <w:pPr>
        <w:rPr>
          <w:rFonts w:ascii="Tahoma" w:hAnsi="Tahoma" w:cs="Tahoma"/>
          <w:sz w:val="20"/>
          <w:szCs w:val="20"/>
        </w:rPr>
      </w:pPr>
      <w:r w:rsidRPr="002B4CD9">
        <w:rPr>
          <w:rFonts w:ascii="Tahoma" w:hAnsi="Tahoma" w:cs="Tahoma"/>
          <w:color w:val="000000"/>
          <w:sz w:val="20"/>
          <w:szCs w:val="20"/>
        </w:rPr>
        <w:t xml:space="preserve">The main </w:t>
      </w:r>
      <w:r w:rsidR="001E3FCE" w:rsidRPr="002B4CD9">
        <w:rPr>
          <w:rFonts w:ascii="Tahoma" w:hAnsi="Tahoma" w:cs="Tahoma"/>
          <w:color w:val="000000"/>
          <w:sz w:val="20"/>
          <w:szCs w:val="20"/>
        </w:rPr>
        <w:t>tools</w:t>
      </w:r>
      <w:r w:rsidR="006C4D1A">
        <w:rPr>
          <w:rFonts w:ascii="Tahoma" w:hAnsi="Tahoma" w:cs="Tahoma"/>
          <w:color w:val="000000"/>
          <w:sz w:val="20"/>
          <w:szCs w:val="20"/>
        </w:rPr>
        <w:t xml:space="preserve"> for the implementation </w:t>
      </w:r>
      <w:r w:rsidRPr="002B4CD9">
        <w:rPr>
          <w:rFonts w:ascii="Tahoma" w:hAnsi="Tahoma" w:cs="Tahoma"/>
          <w:color w:val="000000"/>
          <w:sz w:val="20"/>
          <w:szCs w:val="20"/>
        </w:rPr>
        <w:t>of the</w:t>
      </w:r>
      <w:r w:rsidR="00A21127">
        <w:rPr>
          <w:rFonts w:ascii="Tahoma" w:hAnsi="Tahoma" w:cs="Tahoma"/>
          <w:color w:val="000000"/>
          <w:sz w:val="20"/>
          <w:szCs w:val="20"/>
        </w:rPr>
        <w:t>se</w:t>
      </w:r>
      <w:r w:rsidRPr="002B4CD9">
        <w:rPr>
          <w:rFonts w:ascii="Tahoma" w:hAnsi="Tahoma" w:cs="Tahoma"/>
          <w:color w:val="000000"/>
          <w:sz w:val="20"/>
          <w:szCs w:val="20"/>
        </w:rPr>
        <w:t xml:space="preserve"> programs</w:t>
      </w:r>
      <w:r w:rsidR="00A21127">
        <w:rPr>
          <w:rFonts w:ascii="Tahoma" w:hAnsi="Tahoma" w:cs="Tahoma"/>
          <w:color w:val="000000"/>
          <w:sz w:val="20"/>
          <w:szCs w:val="20"/>
        </w:rPr>
        <w:t>, which have a global and a regional component,</w:t>
      </w:r>
      <w:r w:rsidRPr="002B4CD9">
        <w:rPr>
          <w:rFonts w:ascii="Tahoma" w:hAnsi="Tahoma" w:cs="Tahoma"/>
          <w:color w:val="000000"/>
          <w:sz w:val="20"/>
          <w:szCs w:val="20"/>
        </w:rPr>
        <w:t xml:space="preserve"> are </w:t>
      </w:r>
      <w:r w:rsidRPr="002B4CD9">
        <w:rPr>
          <w:rFonts w:ascii="Tahoma" w:hAnsi="Tahoma" w:cs="Tahoma"/>
          <w:i/>
          <w:sz w:val="20"/>
          <w:szCs w:val="20"/>
        </w:rPr>
        <w:t>Advocacy</w:t>
      </w:r>
      <w:r w:rsidRPr="002B4CD9">
        <w:rPr>
          <w:rFonts w:ascii="Tahoma" w:hAnsi="Tahoma" w:cs="Tahoma"/>
          <w:sz w:val="20"/>
          <w:szCs w:val="20"/>
        </w:rPr>
        <w:t xml:space="preserve"> (representation and consultation with international agencies), </w:t>
      </w:r>
      <w:r w:rsidRPr="002B4CD9">
        <w:rPr>
          <w:rFonts w:ascii="Tahoma" w:hAnsi="Tahoma" w:cs="Tahoma"/>
          <w:i/>
          <w:sz w:val="20"/>
          <w:szCs w:val="20"/>
        </w:rPr>
        <w:t>Assistance</w:t>
      </w:r>
      <w:r w:rsidRPr="002B4CD9">
        <w:rPr>
          <w:rFonts w:ascii="Tahoma" w:hAnsi="Tahoma" w:cs="Tahoma"/>
          <w:sz w:val="20"/>
          <w:szCs w:val="20"/>
        </w:rPr>
        <w:t xml:space="preserve"> (legal support, solidarity assistance, grants to member organizations), </w:t>
      </w:r>
      <w:r w:rsidRPr="002B4CD9">
        <w:rPr>
          <w:rFonts w:ascii="Tahoma" w:hAnsi="Tahoma" w:cs="Tahoma"/>
          <w:i/>
          <w:sz w:val="20"/>
          <w:szCs w:val="20"/>
        </w:rPr>
        <w:t>Information</w:t>
      </w:r>
      <w:r w:rsidRPr="002B4CD9">
        <w:rPr>
          <w:rFonts w:ascii="Tahoma" w:hAnsi="Tahoma" w:cs="Tahoma"/>
          <w:sz w:val="20"/>
          <w:szCs w:val="20"/>
        </w:rPr>
        <w:t xml:space="preserve"> (reports, bulletins, brochures, magazine, databases), </w:t>
      </w:r>
      <w:r w:rsidRPr="002B4CD9">
        <w:rPr>
          <w:rFonts w:ascii="Tahoma" w:hAnsi="Tahoma" w:cs="Tahoma"/>
          <w:i/>
          <w:sz w:val="20"/>
          <w:szCs w:val="20"/>
        </w:rPr>
        <w:t>Research</w:t>
      </w:r>
      <w:r w:rsidRPr="002B4CD9">
        <w:rPr>
          <w:rFonts w:ascii="Tahoma" w:hAnsi="Tahoma" w:cs="Tahoma"/>
          <w:sz w:val="20"/>
          <w:szCs w:val="20"/>
        </w:rPr>
        <w:t xml:space="preserve"> (surveys, data analyses, reports, commissioned research) and </w:t>
      </w:r>
      <w:r w:rsidRPr="002B4CD9">
        <w:rPr>
          <w:rFonts w:ascii="Tahoma" w:hAnsi="Tahoma" w:cs="Tahoma"/>
          <w:i/>
          <w:sz w:val="20"/>
          <w:szCs w:val="20"/>
        </w:rPr>
        <w:t>Capacity Building</w:t>
      </w:r>
      <w:r w:rsidRPr="002B4CD9">
        <w:rPr>
          <w:rFonts w:ascii="Tahoma" w:hAnsi="Tahoma" w:cs="Tahoma"/>
          <w:sz w:val="20"/>
          <w:szCs w:val="20"/>
        </w:rPr>
        <w:t xml:space="preserve"> (</w:t>
      </w:r>
      <w:r w:rsidR="001E3FCE" w:rsidRPr="002B4CD9">
        <w:rPr>
          <w:rFonts w:ascii="Tahoma" w:hAnsi="Tahoma" w:cs="Tahoma"/>
          <w:sz w:val="20"/>
          <w:szCs w:val="20"/>
        </w:rPr>
        <w:t xml:space="preserve">Trade union </w:t>
      </w:r>
      <w:r w:rsidR="001E3FCE" w:rsidRPr="00155FE2">
        <w:rPr>
          <w:rFonts w:ascii="Tahoma" w:hAnsi="Tahoma" w:cs="Tahoma"/>
          <w:sz w:val="20"/>
          <w:szCs w:val="20"/>
        </w:rPr>
        <w:t>t</w:t>
      </w:r>
      <w:r w:rsidRPr="00155FE2">
        <w:rPr>
          <w:rFonts w:ascii="Tahoma" w:hAnsi="Tahoma" w:cs="Tahoma"/>
          <w:sz w:val="20"/>
          <w:szCs w:val="20"/>
        </w:rPr>
        <w:t xml:space="preserve">raining </w:t>
      </w:r>
      <w:r w:rsidR="00A912AF" w:rsidRPr="00155FE2">
        <w:rPr>
          <w:rFonts w:ascii="Tahoma" w:hAnsi="Tahoma" w:cs="Tahoma"/>
          <w:sz w:val="20"/>
          <w:szCs w:val="20"/>
        </w:rPr>
        <w:t xml:space="preserve">and other assistance </w:t>
      </w:r>
      <w:r w:rsidRPr="00155FE2">
        <w:rPr>
          <w:rFonts w:ascii="Tahoma" w:hAnsi="Tahoma" w:cs="Tahoma"/>
          <w:sz w:val="20"/>
          <w:szCs w:val="20"/>
        </w:rPr>
        <w:t>programs)</w:t>
      </w:r>
      <w:r w:rsidR="001E3FCE" w:rsidRPr="00155FE2">
        <w:rPr>
          <w:rFonts w:ascii="Tahoma" w:hAnsi="Tahoma" w:cs="Tahoma"/>
          <w:sz w:val="20"/>
          <w:szCs w:val="20"/>
        </w:rPr>
        <w:t>.</w:t>
      </w:r>
      <w:r w:rsidR="001E3FCE" w:rsidRPr="002B4CD9">
        <w:rPr>
          <w:rFonts w:ascii="Tahoma" w:hAnsi="Tahoma" w:cs="Tahoma"/>
          <w:sz w:val="20"/>
          <w:szCs w:val="20"/>
        </w:rPr>
        <w:t xml:space="preserve"> </w:t>
      </w:r>
    </w:p>
    <w:p w:rsidR="00824EAB" w:rsidRDefault="00824EAB" w:rsidP="002B4CD9">
      <w:pPr>
        <w:rPr>
          <w:rFonts w:ascii="Tahoma" w:hAnsi="Tahoma" w:cs="Tahoma"/>
          <w:sz w:val="20"/>
          <w:szCs w:val="20"/>
        </w:rPr>
      </w:pPr>
    </w:p>
    <w:p w:rsidR="001E3FCE" w:rsidRPr="00D866FA" w:rsidRDefault="001E3FCE" w:rsidP="002B4CD9">
      <w:pPr>
        <w:rPr>
          <w:rFonts w:ascii="Tahoma" w:hAnsi="Tahoma" w:cs="Tahoma"/>
          <w:sz w:val="20"/>
          <w:szCs w:val="20"/>
        </w:rPr>
      </w:pPr>
      <w:r w:rsidRPr="002B4CD9">
        <w:rPr>
          <w:rFonts w:ascii="Tahoma" w:hAnsi="Tahoma" w:cs="Tahoma"/>
          <w:sz w:val="20"/>
          <w:szCs w:val="20"/>
        </w:rPr>
        <w:t>The program</w:t>
      </w:r>
      <w:r w:rsidR="00824EAB">
        <w:rPr>
          <w:rFonts w:ascii="Tahoma" w:hAnsi="Tahoma" w:cs="Tahoma"/>
          <w:sz w:val="20"/>
          <w:szCs w:val="20"/>
        </w:rPr>
        <w:t xml:space="preserve"> activities budget</w:t>
      </w:r>
      <w:r w:rsidRPr="002B4CD9">
        <w:rPr>
          <w:rFonts w:ascii="Tahoma" w:hAnsi="Tahoma" w:cs="Tahoma"/>
          <w:sz w:val="20"/>
          <w:szCs w:val="20"/>
        </w:rPr>
        <w:t>s</w:t>
      </w:r>
      <w:r w:rsidR="00A21127">
        <w:rPr>
          <w:rFonts w:ascii="Tahoma" w:hAnsi="Tahoma" w:cs="Tahoma"/>
          <w:sz w:val="20"/>
          <w:szCs w:val="20"/>
        </w:rPr>
        <w:t xml:space="preserve"> </w:t>
      </w:r>
      <w:r w:rsidRPr="002B4CD9">
        <w:rPr>
          <w:rFonts w:ascii="Tahoma" w:hAnsi="Tahoma" w:cs="Tahoma"/>
          <w:sz w:val="20"/>
          <w:szCs w:val="20"/>
        </w:rPr>
        <w:t xml:space="preserve">also </w:t>
      </w:r>
      <w:r w:rsidR="00A21127">
        <w:rPr>
          <w:rFonts w:ascii="Tahoma" w:hAnsi="Tahoma" w:cs="Tahoma"/>
          <w:sz w:val="20"/>
          <w:szCs w:val="20"/>
        </w:rPr>
        <w:t>cover expenditure related to</w:t>
      </w:r>
      <w:r w:rsidRPr="002B4CD9">
        <w:rPr>
          <w:rFonts w:ascii="Tahoma" w:hAnsi="Tahoma" w:cs="Tahoma"/>
          <w:sz w:val="20"/>
          <w:szCs w:val="20"/>
        </w:rPr>
        <w:t xml:space="preserve"> </w:t>
      </w:r>
      <w:r w:rsidR="002B4CD9" w:rsidRPr="002B4CD9">
        <w:rPr>
          <w:rFonts w:ascii="Tahoma" w:hAnsi="Tahoma" w:cs="Tahoma"/>
          <w:b/>
          <w:sz w:val="20"/>
          <w:szCs w:val="20"/>
        </w:rPr>
        <w:t>C</w:t>
      </w:r>
      <w:r w:rsidRPr="002B4CD9">
        <w:rPr>
          <w:rFonts w:ascii="Tahoma" w:hAnsi="Tahoma" w:cs="Tahoma"/>
          <w:b/>
          <w:sz w:val="20"/>
          <w:szCs w:val="20"/>
        </w:rPr>
        <w:t>ampaigns</w:t>
      </w:r>
      <w:r w:rsidR="002B4CD9" w:rsidRPr="002B4CD9">
        <w:rPr>
          <w:rFonts w:ascii="Tahoma" w:hAnsi="Tahoma" w:cs="Tahoma"/>
          <w:sz w:val="20"/>
          <w:szCs w:val="20"/>
        </w:rPr>
        <w:t xml:space="preserve">, </w:t>
      </w:r>
      <w:r w:rsidR="002B4CD9">
        <w:rPr>
          <w:rFonts w:ascii="Tahoma" w:hAnsi="Tahoma" w:cs="Tahoma"/>
          <w:sz w:val="20"/>
          <w:szCs w:val="20"/>
        </w:rPr>
        <w:t>(Hands Up for Public Education, Global Campaign for Education, World Teachers’ Day, Quality Public Services, Climate Change)</w:t>
      </w:r>
      <w:r w:rsidR="00A21127">
        <w:rPr>
          <w:rFonts w:ascii="Tahoma" w:hAnsi="Tahoma" w:cs="Tahoma"/>
          <w:sz w:val="20"/>
          <w:szCs w:val="20"/>
        </w:rPr>
        <w:t>;</w:t>
      </w:r>
      <w:r w:rsidR="002B4CD9">
        <w:rPr>
          <w:rFonts w:ascii="Tahoma" w:hAnsi="Tahoma" w:cs="Tahoma"/>
          <w:sz w:val="20"/>
          <w:szCs w:val="20"/>
        </w:rPr>
        <w:t xml:space="preserve"> </w:t>
      </w:r>
      <w:r w:rsidR="00824EAB">
        <w:rPr>
          <w:rFonts w:ascii="Tahoma" w:hAnsi="Tahoma" w:cs="Tahoma"/>
          <w:sz w:val="20"/>
          <w:szCs w:val="20"/>
        </w:rPr>
        <w:t xml:space="preserve">the convening of </w:t>
      </w:r>
      <w:r w:rsidR="002B4CD9">
        <w:rPr>
          <w:rFonts w:ascii="Tahoma" w:hAnsi="Tahoma" w:cs="Tahoma"/>
          <w:b/>
          <w:sz w:val="20"/>
          <w:szCs w:val="20"/>
        </w:rPr>
        <w:t>In</w:t>
      </w:r>
      <w:r w:rsidR="002B4CD9" w:rsidRPr="002B4CD9">
        <w:rPr>
          <w:rFonts w:ascii="Tahoma" w:hAnsi="Tahoma" w:cs="Tahoma"/>
          <w:b/>
          <w:sz w:val="20"/>
          <w:szCs w:val="20"/>
        </w:rPr>
        <w:t xml:space="preserve">ternational </w:t>
      </w:r>
      <w:r w:rsidR="002B4CD9">
        <w:rPr>
          <w:rFonts w:ascii="Tahoma" w:hAnsi="Tahoma" w:cs="Tahoma"/>
          <w:b/>
          <w:sz w:val="20"/>
          <w:szCs w:val="20"/>
        </w:rPr>
        <w:t>C</w:t>
      </w:r>
      <w:r w:rsidR="002B4CD9" w:rsidRPr="002B4CD9">
        <w:rPr>
          <w:rFonts w:ascii="Tahoma" w:hAnsi="Tahoma" w:cs="Tahoma"/>
          <w:b/>
          <w:sz w:val="20"/>
          <w:szCs w:val="20"/>
        </w:rPr>
        <w:t>onferences</w:t>
      </w:r>
      <w:r w:rsidR="002B4CD9" w:rsidRPr="002B4CD9">
        <w:rPr>
          <w:rFonts w:ascii="Tahoma" w:hAnsi="Tahoma" w:cs="Tahoma"/>
          <w:sz w:val="20"/>
          <w:szCs w:val="20"/>
        </w:rPr>
        <w:t xml:space="preserve"> </w:t>
      </w:r>
      <w:r w:rsidR="00824EAB">
        <w:rPr>
          <w:rFonts w:ascii="Tahoma" w:hAnsi="Tahoma" w:cs="Tahoma"/>
          <w:sz w:val="20"/>
          <w:szCs w:val="20"/>
        </w:rPr>
        <w:t>(</w:t>
      </w:r>
      <w:r w:rsidR="002B4CD9" w:rsidRPr="00D866FA">
        <w:rPr>
          <w:rFonts w:ascii="Tahoma" w:hAnsi="Tahoma" w:cs="Tahoma"/>
          <w:sz w:val="20"/>
          <w:szCs w:val="20"/>
        </w:rPr>
        <w:t>such as the Higher Education and Research Conference, a second EI Women’s Conference “On the Move for Equality”, Young Teachers and Learners</w:t>
      </w:r>
      <w:r w:rsidR="00824EAB" w:rsidRPr="00D866FA">
        <w:rPr>
          <w:rFonts w:ascii="Tahoma" w:hAnsi="Tahoma" w:cs="Tahoma"/>
          <w:sz w:val="20"/>
          <w:szCs w:val="20"/>
        </w:rPr>
        <w:t>)</w:t>
      </w:r>
      <w:r w:rsidR="00A21127" w:rsidRPr="00D866FA">
        <w:rPr>
          <w:rFonts w:ascii="Tahoma" w:hAnsi="Tahoma" w:cs="Tahoma"/>
          <w:sz w:val="20"/>
          <w:szCs w:val="20"/>
        </w:rPr>
        <w:t>;</w:t>
      </w:r>
      <w:r w:rsidR="00824EAB" w:rsidRPr="00D866FA">
        <w:rPr>
          <w:rFonts w:ascii="Tahoma" w:hAnsi="Tahoma" w:cs="Tahoma"/>
          <w:sz w:val="20"/>
          <w:szCs w:val="20"/>
        </w:rPr>
        <w:t xml:space="preserve"> and</w:t>
      </w:r>
      <w:r w:rsidR="002B4CD9" w:rsidRPr="00D866FA">
        <w:rPr>
          <w:rFonts w:ascii="Tahoma" w:hAnsi="Tahoma" w:cs="Tahoma"/>
          <w:sz w:val="20"/>
          <w:szCs w:val="20"/>
        </w:rPr>
        <w:t xml:space="preserve"> </w:t>
      </w:r>
      <w:r w:rsidR="00824EAB" w:rsidRPr="00D866FA">
        <w:rPr>
          <w:rFonts w:ascii="Tahoma" w:hAnsi="Tahoma" w:cs="Tahoma"/>
          <w:b/>
          <w:sz w:val="20"/>
          <w:szCs w:val="20"/>
        </w:rPr>
        <w:t>Taskforces, Advisory Committees and Networks</w:t>
      </w:r>
      <w:r w:rsidR="00824EAB" w:rsidRPr="00D866FA">
        <w:rPr>
          <w:rFonts w:ascii="Tahoma" w:hAnsi="Tahoma" w:cs="Tahoma"/>
          <w:sz w:val="20"/>
          <w:szCs w:val="20"/>
        </w:rPr>
        <w:t xml:space="preserve">. </w:t>
      </w:r>
    </w:p>
    <w:p w:rsidR="00EE3BC5" w:rsidRPr="00D866FA" w:rsidRDefault="00EE3BC5" w:rsidP="00824EAB">
      <w:pPr>
        <w:pStyle w:val="BodyText"/>
        <w:rPr>
          <w:rFonts w:ascii="Tahoma" w:hAnsi="Tahoma" w:cs="Tahoma"/>
          <w:color w:val="000000"/>
          <w:sz w:val="20"/>
        </w:rPr>
      </w:pPr>
      <w:r w:rsidRPr="00D866FA">
        <w:rPr>
          <w:rFonts w:ascii="Tahoma" w:hAnsi="Tahoma" w:cs="Tahoma"/>
          <w:sz w:val="20"/>
        </w:rPr>
        <w:t xml:space="preserve"> </w:t>
      </w:r>
    </w:p>
    <w:p w:rsidR="00185385" w:rsidRPr="00D866FA" w:rsidRDefault="00B81ED2" w:rsidP="00185385">
      <w:pPr>
        <w:rPr>
          <w:rFonts w:ascii="Tahoma" w:hAnsi="Tahoma" w:cs="Tahoma"/>
          <w:sz w:val="20"/>
          <w:szCs w:val="20"/>
        </w:rPr>
      </w:pPr>
      <w:r w:rsidRPr="00D866FA">
        <w:rPr>
          <w:rFonts w:ascii="Tahoma" w:hAnsi="Tahoma" w:cs="Tahoma"/>
          <w:color w:val="000000"/>
          <w:sz w:val="20"/>
          <w:szCs w:val="20"/>
        </w:rPr>
        <w:t xml:space="preserve">An </w:t>
      </w:r>
      <w:r w:rsidR="000A7374" w:rsidRPr="00D866FA">
        <w:rPr>
          <w:rFonts w:ascii="Tahoma" w:hAnsi="Tahoma" w:cs="Tahoma"/>
          <w:color w:val="000000"/>
          <w:sz w:val="20"/>
          <w:szCs w:val="20"/>
        </w:rPr>
        <w:t xml:space="preserve">estimated </w:t>
      </w:r>
      <w:r w:rsidRPr="00D866FA">
        <w:rPr>
          <w:rFonts w:ascii="Tahoma" w:hAnsi="Tahoma" w:cs="Tahoma"/>
          <w:color w:val="000000"/>
          <w:sz w:val="20"/>
          <w:szCs w:val="20"/>
        </w:rPr>
        <w:t xml:space="preserve">amount of </w:t>
      </w:r>
      <w:r w:rsidRPr="00D866FA">
        <w:rPr>
          <w:rFonts w:ascii="Tahoma" w:hAnsi="Tahoma" w:cs="Tahoma"/>
          <w:b/>
          <w:sz w:val="20"/>
          <w:szCs w:val="20"/>
        </w:rPr>
        <w:t>€ 1,620,000</w:t>
      </w:r>
      <w:r w:rsidRPr="00D866FA">
        <w:rPr>
          <w:rFonts w:ascii="Tahoma" w:hAnsi="Tahoma" w:cs="Tahoma"/>
          <w:sz w:val="20"/>
          <w:szCs w:val="20"/>
        </w:rPr>
        <w:t xml:space="preserve"> </w:t>
      </w:r>
      <w:r w:rsidR="00185385" w:rsidRPr="00D866FA">
        <w:rPr>
          <w:rFonts w:ascii="Tahoma" w:hAnsi="Tahoma" w:cs="Tahoma"/>
          <w:sz w:val="20"/>
          <w:szCs w:val="20"/>
        </w:rPr>
        <w:t xml:space="preserve">(2012) </w:t>
      </w:r>
      <w:r w:rsidRPr="00D866FA">
        <w:rPr>
          <w:rFonts w:ascii="Tahoma" w:hAnsi="Tahoma" w:cs="Tahoma"/>
          <w:sz w:val="20"/>
          <w:szCs w:val="20"/>
        </w:rPr>
        <w:t xml:space="preserve">would be required to carry out the </w:t>
      </w:r>
      <w:r w:rsidRPr="00D866FA">
        <w:rPr>
          <w:rFonts w:ascii="Tahoma" w:hAnsi="Tahoma" w:cs="Tahoma"/>
          <w:b/>
          <w:sz w:val="20"/>
          <w:szCs w:val="20"/>
        </w:rPr>
        <w:t>programs 1-3</w:t>
      </w:r>
      <w:r w:rsidR="002B7487" w:rsidRPr="00D866FA">
        <w:rPr>
          <w:rFonts w:ascii="Tahoma" w:hAnsi="Tahoma" w:cs="Tahoma"/>
          <w:b/>
          <w:sz w:val="20"/>
          <w:szCs w:val="20"/>
        </w:rPr>
        <w:t>1</w:t>
      </w:r>
      <w:r w:rsidR="00824EAB" w:rsidRPr="00D866FA">
        <w:rPr>
          <w:rFonts w:ascii="Tahoma" w:hAnsi="Tahoma" w:cs="Tahoma"/>
          <w:b/>
          <w:sz w:val="20"/>
          <w:szCs w:val="20"/>
        </w:rPr>
        <w:t>.</w:t>
      </w:r>
      <w:r w:rsidRPr="00D866FA">
        <w:rPr>
          <w:rFonts w:ascii="Tahoma" w:hAnsi="Tahoma" w:cs="Tahoma"/>
          <w:sz w:val="20"/>
          <w:szCs w:val="20"/>
        </w:rPr>
        <w:t xml:space="preserve"> </w:t>
      </w:r>
      <w:r w:rsidR="00185385" w:rsidRPr="00D866FA">
        <w:rPr>
          <w:rFonts w:ascii="Tahoma" w:hAnsi="Tahoma" w:cs="Tahoma"/>
          <w:sz w:val="20"/>
          <w:szCs w:val="20"/>
        </w:rPr>
        <w:t>Th</w:t>
      </w:r>
      <w:r w:rsidR="00824EAB" w:rsidRPr="00D866FA">
        <w:rPr>
          <w:rFonts w:ascii="Tahoma" w:hAnsi="Tahoma" w:cs="Tahoma"/>
          <w:sz w:val="20"/>
          <w:szCs w:val="20"/>
        </w:rPr>
        <w:t>is amount is</w:t>
      </w:r>
      <w:r w:rsidR="00185385" w:rsidRPr="00D866FA">
        <w:rPr>
          <w:rFonts w:ascii="Tahoma" w:hAnsi="Tahoma" w:cs="Tahoma"/>
          <w:sz w:val="20"/>
          <w:szCs w:val="20"/>
        </w:rPr>
        <w:t xml:space="preserve"> increased by 1% in 2013, 2014 and 2015</w:t>
      </w:r>
      <w:r w:rsidR="008D1EB4" w:rsidRPr="00D866FA">
        <w:rPr>
          <w:rFonts w:ascii="Tahoma" w:hAnsi="Tahoma" w:cs="Tahoma"/>
          <w:sz w:val="20"/>
          <w:szCs w:val="20"/>
        </w:rPr>
        <w:t xml:space="preserve"> </w:t>
      </w:r>
      <w:r w:rsidR="008D1EB4" w:rsidRPr="00D866FA">
        <w:rPr>
          <w:rFonts w:ascii="Tahoma" w:hAnsi="Tahoma" w:cs="Tahoma"/>
          <w:b/>
          <w:sz w:val="20"/>
          <w:szCs w:val="20"/>
        </w:rPr>
        <w:t xml:space="preserve">(Table </w:t>
      </w:r>
      <w:r w:rsidR="00AC7FBA" w:rsidRPr="00D866FA">
        <w:rPr>
          <w:rFonts w:ascii="Tahoma" w:hAnsi="Tahoma" w:cs="Tahoma"/>
          <w:b/>
          <w:sz w:val="20"/>
          <w:szCs w:val="20"/>
        </w:rPr>
        <w:t>Two</w:t>
      </w:r>
      <w:r w:rsidR="008D1EB4" w:rsidRPr="00D866FA">
        <w:rPr>
          <w:rFonts w:ascii="Tahoma" w:hAnsi="Tahoma" w:cs="Tahoma"/>
          <w:b/>
          <w:sz w:val="20"/>
          <w:szCs w:val="20"/>
        </w:rPr>
        <w:t>)</w:t>
      </w:r>
      <w:r w:rsidR="008D1EB4" w:rsidRPr="00D866FA">
        <w:rPr>
          <w:rFonts w:ascii="Tahoma" w:hAnsi="Tahoma" w:cs="Tahoma"/>
          <w:sz w:val="20"/>
          <w:szCs w:val="20"/>
        </w:rPr>
        <w:t>:</w:t>
      </w:r>
    </w:p>
    <w:p w:rsidR="005F29B5" w:rsidRPr="00D866FA" w:rsidRDefault="005F29B5" w:rsidP="00185385">
      <w:pPr>
        <w:rPr>
          <w:rFonts w:ascii="Tahoma" w:hAnsi="Tahoma" w:cs="Tahom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30" w:type="dxa"/>
          <w:right w:w="30" w:type="dxa"/>
        </w:tblCellMar>
        <w:tblLook w:val="0000"/>
      </w:tblPr>
      <w:tblGrid>
        <w:gridCol w:w="3966"/>
        <w:gridCol w:w="142"/>
        <w:gridCol w:w="992"/>
        <w:gridCol w:w="1134"/>
        <w:gridCol w:w="1134"/>
        <w:gridCol w:w="1083"/>
      </w:tblGrid>
      <w:tr w:rsidR="005F29B5" w:rsidRPr="00D866FA" w:rsidTr="005F29B5">
        <w:trPr>
          <w:trHeight w:val="247"/>
          <w:jc w:val="center"/>
        </w:trPr>
        <w:tc>
          <w:tcPr>
            <w:tcW w:w="3966" w:type="dxa"/>
            <w:tcBorders>
              <w:bottom w:val="single" w:sz="4" w:space="0" w:color="auto"/>
            </w:tcBorders>
            <w:shd w:val="clear" w:color="auto" w:fill="244061"/>
            <w:vAlign w:val="center"/>
          </w:tcPr>
          <w:p w:rsidR="005F29B5" w:rsidRPr="00D866FA" w:rsidRDefault="005F29B5" w:rsidP="003C20B0">
            <w:pPr>
              <w:jc w:val="center"/>
              <w:rPr>
                <w:rFonts w:ascii="Tahoma" w:hAnsi="Tahoma" w:cs="Tahoma"/>
                <w:snapToGrid w:val="0"/>
                <w:color w:val="FFFFFF" w:themeColor="background1"/>
                <w:sz w:val="18"/>
                <w:szCs w:val="18"/>
              </w:rPr>
            </w:pPr>
            <w:r w:rsidRPr="00D866FA">
              <w:rPr>
                <w:rFonts w:ascii="Tahoma" w:hAnsi="Tahoma" w:cs="Tahoma"/>
                <w:b/>
                <w:snapToGrid w:val="0"/>
                <w:color w:val="FFFFFF" w:themeColor="background1"/>
                <w:sz w:val="18"/>
                <w:szCs w:val="18"/>
              </w:rPr>
              <w:t>Table Two: Program Activities (1-3</w:t>
            </w:r>
            <w:r w:rsidR="003C20B0">
              <w:rPr>
                <w:rFonts w:ascii="Tahoma" w:hAnsi="Tahoma" w:cs="Tahoma"/>
                <w:b/>
                <w:snapToGrid w:val="0"/>
                <w:color w:val="FFFFFF" w:themeColor="background1"/>
                <w:sz w:val="18"/>
                <w:szCs w:val="18"/>
              </w:rPr>
              <w:t>1</w:t>
            </w:r>
            <w:r w:rsidRPr="00D866FA">
              <w:rPr>
                <w:rFonts w:ascii="Tahoma" w:hAnsi="Tahoma" w:cs="Tahoma"/>
                <w:b/>
                <w:snapToGrid w:val="0"/>
                <w:color w:val="FFFFFF" w:themeColor="background1"/>
                <w:sz w:val="18"/>
                <w:szCs w:val="18"/>
              </w:rPr>
              <w:t>)</w:t>
            </w:r>
          </w:p>
        </w:tc>
        <w:tc>
          <w:tcPr>
            <w:tcW w:w="1134" w:type="dxa"/>
            <w:gridSpan w:val="2"/>
            <w:tcBorders>
              <w:bottom w:val="single" w:sz="4" w:space="0" w:color="auto"/>
            </w:tcBorders>
            <w:shd w:val="clear" w:color="auto" w:fill="244061"/>
            <w:vAlign w:val="center"/>
          </w:tcPr>
          <w:p w:rsidR="005F29B5" w:rsidRPr="00D866FA" w:rsidRDefault="005F29B5" w:rsidP="00242A4B">
            <w:pPr>
              <w:jc w:val="center"/>
              <w:rPr>
                <w:rFonts w:ascii="Tahoma" w:hAnsi="Tahoma" w:cs="Tahoma"/>
                <w:b/>
                <w:snapToGrid w:val="0"/>
                <w:color w:val="FFFFFF" w:themeColor="background1"/>
                <w:sz w:val="18"/>
                <w:szCs w:val="18"/>
              </w:rPr>
            </w:pPr>
            <w:r w:rsidRPr="00D866FA">
              <w:rPr>
                <w:rFonts w:ascii="Tahoma" w:hAnsi="Tahoma" w:cs="Tahoma"/>
                <w:b/>
                <w:snapToGrid w:val="0"/>
                <w:color w:val="FFFFFF" w:themeColor="background1"/>
                <w:sz w:val="18"/>
                <w:szCs w:val="18"/>
              </w:rPr>
              <w:t>2012</w:t>
            </w:r>
          </w:p>
        </w:tc>
        <w:tc>
          <w:tcPr>
            <w:tcW w:w="1134" w:type="dxa"/>
            <w:tcBorders>
              <w:bottom w:val="single" w:sz="4" w:space="0" w:color="auto"/>
            </w:tcBorders>
            <w:shd w:val="clear" w:color="auto" w:fill="244061"/>
            <w:vAlign w:val="center"/>
          </w:tcPr>
          <w:p w:rsidR="005F29B5" w:rsidRPr="00D866FA" w:rsidRDefault="005F29B5" w:rsidP="00242A4B">
            <w:pPr>
              <w:jc w:val="center"/>
              <w:rPr>
                <w:rFonts w:ascii="Tahoma" w:hAnsi="Tahoma" w:cs="Tahoma"/>
                <w:b/>
                <w:snapToGrid w:val="0"/>
                <w:color w:val="FFFFFF" w:themeColor="background1"/>
                <w:sz w:val="18"/>
                <w:szCs w:val="18"/>
              </w:rPr>
            </w:pPr>
            <w:r w:rsidRPr="00D866FA">
              <w:rPr>
                <w:rFonts w:ascii="Tahoma" w:hAnsi="Tahoma" w:cs="Tahoma"/>
                <w:b/>
                <w:snapToGrid w:val="0"/>
                <w:color w:val="FFFFFF" w:themeColor="background1"/>
                <w:sz w:val="18"/>
                <w:szCs w:val="18"/>
              </w:rPr>
              <w:t>2013</w:t>
            </w:r>
          </w:p>
        </w:tc>
        <w:tc>
          <w:tcPr>
            <w:tcW w:w="1134" w:type="dxa"/>
            <w:tcBorders>
              <w:bottom w:val="single" w:sz="4" w:space="0" w:color="auto"/>
            </w:tcBorders>
            <w:shd w:val="clear" w:color="auto" w:fill="244061"/>
            <w:vAlign w:val="center"/>
          </w:tcPr>
          <w:p w:rsidR="005F29B5" w:rsidRPr="00D866FA" w:rsidRDefault="005F29B5" w:rsidP="00242A4B">
            <w:pPr>
              <w:jc w:val="center"/>
              <w:rPr>
                <w:rFonts w:ascii="Tahoma" w:hAnsi="Tahoma" w:cs="Tahoma"/>
                <w:b/>
                <w:snapToGrid w:val="0"/>
                <w:color w:val="FFFFFF" w:themeColor="background1"/>
                <w:sz w:val="18"/>
                <w:szCs w:val="18"/>
              </w:rPr>
            </w:pPr>
            <w:r w:rsidRPr="00D866FA">
              <w:rPr>
                <w:rFonts w:ascii="Tahoma" w:hAnsi="Tahoma" w:cs="Tahoma"/>
                <w:b/>
                <w:snapToGrid w:val="0"/>
                <w:color w:val="FFFFFF" w:themeColor="background1"/>
                <w:sz w:val="18"/>
                <w:szCs w:val="18"/>
              </w:rPr>
              <w:t>2014</w:t>
            </w:r>
          </w:p>
        </w:tc>
        <w:tc>
          <w:tcPr>
            <w:tcW w:w="1083" w:type="dxa"/>
            <w:tcBorders>
              <w:bottom w:val="single" w:sz="4" w:space="0" w:color="auto"/>
            </w:tcBorders>
            <w:shd w:val="clear" w:color="auto" w:fill="244061"/>
            <w:vAlign w:val="center"/>
          </w:tcPr>
          <w:p w:rsidR="005F29B5" w:rsidRPr="00D866FA" w:rsidRDefault="005F29B5" w:rsidP="00242A4B">
            <w:pPr>
              <w:jc w:val="center"/>
              <w:rPr>
                <w:rFonts w:ascii="Tahoma" w:hAnsi="Tahoma" w:cs="Tahoma"/>
                <w:b/>
                <w:snapToGrid w:val="0"/>
                <w:color w:val="FFFFFF" w:themeColor="background1"/>
                <w:sz w:val="18"/>
                <w:szCs w:val="18"/>
              </w:rPr>
            </w:pPr>
            <w:r w:rsidRPr="00D866FA">
              <w:rPr>
                <w:rFonts w:ascii="Tahoma" w:hAnsi="Tahoma" w:cs="Tahoma"/>
                <w:b/>
                <w:snapToGrid w:val="0"/>
                <w:color w:val="FFFFFF" w:themeColor="background1"/>
                <w:sz w:val="18"/>
                <w:szCs w:val="18"/>
              </w:rPr>
              <w:t>2015</w:t>
            </w:r>
          </w:p>
        </w:tc>
      </w:tr>
      <w:tr w:rsidR="005F29B5" w:rsidRPr="00D866FA" w:rsidTr="00155FE2">
        <w:trPr>
          <w:trHeight w:val="247"/>
          <w:jc w:val="center"/>
        </w:trPr>
        <w:tc>
          <w:tcPr>
            <w:tcW w:w="4108" w:type="dxa"/>
            <w:gridSpan w:val="2"/>
            <w:tcBorders>
              <w:top w:val="single" w:sz="4" w:space="0" w:color="auto"/>
              <w:left w:val="single" w:sz="4" w:space="0" w:color="auto"/>
              <w:bottom w:val="nil"/>
              <w:right w:val="single" w:sz="4" w:space="0" w:color="auto"/>
            </w:tcBorders>
            <w:shd w:val="clear" w:color="auto" w:fill="auto"/>
            <w:vAlign w:val="bottom"/>
          </w:tcPr>
          <w:p w:rsidR="005F29B5" w:rsidRPr="00D866FA" w:rsidRDefault="005F29B5" w:rsidP="00242A4B">
            <w:pPr>
              <w:rPr>
                <w:rFonts w:ascii="Tahoma" w:hAnsi="Tahoma" w:cs="Tahoma"/>
                <w:color w:val="000000"/>
                <w:sz w:val="18"/>
                <w:szCs w:val="18"/>
              </w:rPr>
            </w:pPr>
            <w:r w:rsidRPr="00D866FA">
              <w:rPr>
                <w:rFonts w:ascii="Tahoma" w:hAnsi="Tahoma" w:cs="Tahoma"/>
                <w:color w:val="000000"/>
                <w:sz w:val="18"/>
                <w:szCs w:val="18"/>
              </w:rPr>
              <w:t>Education and Employment (Pr. 1-10)</w:t>
            </w:r>
          </w:p>
        </w:tc>
        <w:tc>
          <w:tcPr>
            <w:tcW w:w="992"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420,000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424,200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428,442</w:t>
            </w:r>
          </w:p>
        </w:tc>
        <w:tc>
          <w:tcPr>
            <w:tcW w:w="1083"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432,726</w:t>
            </w:r>
          </w:p>
        </w:tc>
      </w:tr>
      <w:tr w:rsidR="005F29B5" w:rsidRPr="00D866FA" w:rsidTr="00155FE2">
        <w:trPr>
          <w:trHeight w:val="247"/>
          <w:jc w:val="center"/>
        </w:trPr>
        <w:tc>
          <w:tcPr>
            <w:tcW w:w="4108" w:type="dxa"/>
            <w:gridSpan w:val="2"/>
            <w:tcBorders>
              <w:top w:val="nil"/>
              <w:left w:val="single" w:sz="4" w:space="0" w:color="auto"/>
              <w:bottom w:val="nil"/>
              <w:right w:val="single" w:sz="4" w:space="0" w:color="auto"/>
            </w:tcBorders>
            <w:shd w:val="clear" w:color="auto" w:fill="auto"/>
            <w:vAlign w:val="bottom"/>
          </w:tcPr>
          <w:p w:rsidR="005F29B5" w:rsidRPr="00D866FA" w:rsidRDefault="005F29B5" w:rsidP="00242A4B">
            <w:pPr>
              <w:rPr>
                <w:rFonts w:ascii="Tahoma" w:hAnsi="Tahoma" w:cs="Tahoma"/>
                <w:color w:val="000000"/>
                <w:sz w:val="18"/>
                <w:szCs w:val="18"/>
              </w:rPr>
            </w:pPr>
            <w:r w:rsidRPr="00D866FA">
              <w:rPr>
                <w:rFonts w:ascii="Tahoma" w:hAnsi="Tahoma" w:cs="Tahoma"/>
                <w:color w:val="000000"/>
                <w:sz w:val="18"/>
                <w:szCs w:val="18"/>
              </w:rPr>
              <w:t>Human/Trade Union Rights &amp; Equality (Pr. 11-18)</w:t>
            </w:r>
          </w:p>
        </w:tc>
        <w:tc>
          <w:tcPr>
            <w:tcW w:w="992"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290,000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292,900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295,829</w:t>
            </w:r>
          </w:p>
        </w:tc>
        <w:tc>
          <w:tcPr>
            <w:tcW w:w="1083"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298,787</w:t>
            </w:r>
          </w:p>
        </w:tc>
      </w:tr>
      <w:tr w:rsidR="005F29B5" w:rsidRPr="00D866FA" w:rsidTr="00155FE2">
        <w:trPr>
          <w:trHeight w:val="247"/>
          <w:jc w:val="center"/>
        </w:trPr>
        <w:tc>
          <w:tcPr>
            <w:tcW w:w="4108" w:type="dxa"/>
            <w:gridSpan w:val="2"/>
            <w:tcBorders>
              <w:top w:val="nil"/>
              <w:left w:val="single" w:sz="4" w:space="0" w:color="auto"/>
              <w:bottom w:val="nil"/>
              <w:right w:val="single" w:sz="4" w:space="0" w:color="auto"/>
            </w:tcBorders>
            <w:shd w:val="clear" w:color="auto" w:fill="auto"/>
            <w:vAlign w:val="bottom"/>
          </w:tcPr>
          <w:p w:rsidR="005F29B5" w:rsidRPr="00D866FA" w:rsidRDefault="005F29B5" w:rsidP="00242A4B">
            <w:pPr>
              <w:rPr>
                <w:rFonts w:ascii="Tahoma" w:hAnsi="Tahoma" w:cs="Tahoma"/>
                <w:color w:val="000000"/>
                <w:sz w:val="18"/>
                <w:szCs w:val="18"/>
              </w:rPr>
            </w:pPr>
            <w:r w:rsidRPr="00D866FA">
              <w:rPr>
                <w:rFonts w:ascii="Tahoma" w:hAnsi="Tahoma" w:cs="Tahoma"/>
                <w:color w:val="000000"/>
                <w:sz w:val="18"/>
                <w:szCs w:val="18"/>
              </w:rPr>
              <w:t>Information and Communication (Pr. 19-21)</w:t>
            </w:r>
          </w:p>
        </w:tc>
        <w:tc>
          <w:tcPr>
            <w:tcW w:w="992"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270,000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272,700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275,427</w:t>
            </w:r>
          </w:p>
        </w:tc>
        <w:tc>
          <w:tcPr>
            <w:tcW w:w="1083"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278,181</w:t>
            </w:r>
          </w:p>
        </w:tc>
      </w:tr>
      <w:tr w:rsidR="005F29B5" w:rsidRPr="00D866FA" w:rsidTr="00155FE2">
        <w:trPr>
          <w:trHeight w:val="247"/>
          <w:jc w:val="center"/>
        </w:trPr>
        <w:tc>
          <w:tcPr>
            <w:tcW w:w="4108" w:type="dxa"/>
            <w:gridSpan w:val="2"/>
            <w:tcBorders>
              <w:top w:val="nil"/>
              <w:left w:val="single" w:sz="4" w:space="0" w:color="auto"/>
              <w:bottom w:val="nil"/>
              <w:right w:val="single" w:sz="4" w:space="0" w:color="auto"/>
            </w:tcBorders>
            <w:shd w:val="clear" w:color="auto" w:fill="auto"/>
            <w:vAlign w:val="bottom"/>
          </w:tcPr>
          <w:p w:rsidR="005F29B5" w:rsidRPr="00D866FA" w:rsidRDefault="005F29B5" w:rsidP="00242A4B">
            <w:pPr>
              <w:rPr>
                <w:rFonts w:ascii="Tahoma" w:hAnsi="Tahoma" w:cs="Tahoma"/>
                <w:color w:val="000000"/>
                <w:sz w:val="18"/>
                <w:szCs w:val="18"/>
              </w:rPr>
            </w:pPr>
            <w:r w:rsidRPr="00D866FA">
              <w:rPr>
                <w:rFonts w:ascii="Tahoma" w:hAnsi="Tahoma" w:cs="Tahoma"/>
                <w:color w:val="000000"/>
                <w:sz w:val="18"/>
                <w:szCs w:val="18"/>
              </w:rPr>
              <w:t>Solidarity and Development (Pr. 22-27)</w:t>
            </w:r>
          </w:p>
        </w:tc>
        <w:tc>
          <w:tcPr>
            <w:tcW w:w="992"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440,000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444,400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448,844</w:t>
            </w:r>
          </w:p>
        </w:tc>
        <w:tc>
          <w:tcPr>
            <w:tcW w:w="1083"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453,332</w:t>
            </w:r>
          </w:p>
        </w:tc>
      </w:tr>
      <w:tr w:rsidR="005F29B5" w:rsidRPr="00D866FA" w:rsidTr="00155FE2">
        <w:trPr>
          <w:trHeight w:val="247"/>
          <w:jc w:val="center"/>
        </w:trPr>
        <w:tc>
          <w:tcPr>
            <w:tcW w:w="4108" w:type="dxa"/>
            <w:gridSpan w:val="2"/>
            <w:tcBorders>
              <w:top w:val="nil"/>
              <w:left w:val="single" w:sz="4" w:space="0" w:color="auto"/>
              <w:bottom w:val="nil"/>
              <w:right w:val="single" w:sz="4" w:space="0" w:color="auto"/>
            </w:tcBorders>
            <w:shd w:val="clear" w:color="auto" w:fill="auto"/>
            <w:vAlign w:val="bottom"/>
          </w:tcPr>
          <w:p w:rsidR="005F29B5" w:rsidRPr="00D866FA" w:rsidRDefault="005F29B5" w:rsidP="002B7487">
            <w:pPr>
              <w:rPr>
                <w:rFonts w:ascii="Tahoma" w:hAnsi="Tahoma" w:cs="Tahoma"/>
                <w:color w:val="000000"/>
                <w:sz w:val="18"/>
                <w:szCs w:val="18"/>
              </w:rPr>
            </w:pPr>
            <w:r w:rsidRPr="00D866FA">
              <w:rPr>
                <w:rFonts w:ascii="Tahoma" w:hAnsi="Tahoma" w:cs="Tahoma"/>
                <w:color w:val="000000"/>
                <w:sz w:val="18"/>
                <w:szCs w:val="18"/>
              </w:rPr>
              <w:t>Research (Pr. 28-</w:t>
            </w:r>
            <w:r w:rsidR="002B7487" w:rsidRPr="00D866FA">
              <w:rPr>
                <w:rFonts w:ascii="Tahoma" w:hAnsi="Tahoma" w:cs="Tahoma"/>
                <w:color w:val="000000"/>
                <w:sz w:val="18"/>
                <w:szCs w:val="18"/>
              </w:rPr>
              <w:t>30</w:t>
            </w:r>
            <w:r w:rsidRPr="00D866FA">
              <w:rPr>
                <w:rFonts w:ascii="Tahoma" w:hAnsi="Tahoma" w:cs="Tahoma"/>
                <w:color w:val="000000"/>
                <w:sz w:val="18"/>
                <w:szCs w:val="18"/>
              </w:rPr>
              <w:t>)</w:t>
            </w:r>
          </w:p>
        </w:tc>
        <w:tc>
          <w:tcPr>
            <w:tcW w:w="992"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120,000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121,200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122,412</w:t>
            </w:r>
          </w:p>
        </w:tc>
        <w:tc>
          <w:tcPr>
            <w:tcW w:w="1083"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123,636</w:t>
            </w:r>
          </w:p>
        </w:tc>
      </w:tr>
      <w:tr w:rsidR="005F29B5" w:rsidRPr="00D866FA" w:rsidTr="00155FE2">
        <w:trPr>
          <w:trHeight w:val="247"/>
          <w:jc w:val="center"/>
        </w:trPr>
        <w:tc>
          <w:tcPr>
            <w:tcW w:w="4108" w:type="dxa"/>
            <w:gridSpan w:val="2"/>
            <w:tcBorders>
              <w:top w:val="nil"/>
              <w:left w:val="single" w:sz="4" w:space="0" w:color="auto"/>
              <w:bottom w:val="single" w:sz="4" w:space="0" w:color="auto"/>
              <w:right w:val="single" w:sz="4" w:space="0" w:color="auto"/>
            </w:tcBorders>
            <w:shd w:val="clear" w:color="auto" w:fill="auto"/>
            <w:vAlign w:val="center"/>
          </w:tcPr>
          <w:p w:rsidR="005F29B5" w:rsidRPr="00D866FA" w:rsidRDefault="005F29B5" w:rsidP="002B7487">
            <w:pPr>
              <w:rPr>
                <w:rFonts w:ascii="Tahoma" w:hAnsi="Tahoma" w:cs="Tahoma"/>
                <w:snapToGrid w:val="0"/>
                <w:color w:val="000000"/>
                <w:sz w:val="18"/>
                <w:szCs w:val="18"/>
              </w:rPr>
            </w:pPr>
            <w:r w:rsidRPr="00D866FA">
              <w:rPr>
                <w:rFonts w:ascii="Tahoma" w:hAnsi="Tahoma" w:cs="Tahoma"/>
                <w:snapToGrid w:val="0"/>
                <w:color w:val="000000"/>
                <w:sz w:val="18"/>
                <w:szCs w:val="18"/>
              </w:rPr>
              <w:t>Other Programs (Pr. 3</w:t>
            </w:r>
            <w:r w:rsidR="002B7487" w:rsidRPr="00D866FA">
              <w:rPr>
                <w:rFonts w:ascii="Tahoma" w:hAnsi="Tahoma" w:cs="Tahoma"/>
                <w:snapToGrid w:val="0"/>
                <w:color w:val="000000"/>
                <w:sz w:val="18"/>
                <w:szCs w:val="18"/>
              </w:rPr>
              <w:t>1</w:t>
            </w:r>
            <w:r w:rsidRPr="00D866FA">
              <w:rPr>
                <w:rFonts w:ascii="Tahoma" w:hAnsi="Tahoma" w:cs="Tahoma"/>
                <w:snapToGrid w:val="0"/>
                <w:color w:val="000000"/>
                <w:sz w:val="18"/>
                <w:szCs w:val="18"/>
              </w:rPr>
              <w:t>)</w:t>
            </w:r>
          </w:p>
        </w:tc>
        <w:tc>
          <w:tcPr>
            <w:tcW w:w="992"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80,000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80,000</w:t>
            </w:r>
          </w:p>
        </w:tc>
        <w:tc>
          <w:tcPr>
            <w:tcW w:w="1134"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80,000</w:t>
            </w:r>
          </w:p>
        </w:tc>
        <w:tc>
          <w:tcPr>
            <w:tcW w:w="1083" w:type="dxa"/>
            <w:tcBorders>
              <w:top w:val="single" w:sz="4" w:space="0" w:color="auto"/>
              <w:bottom w:val="single" w:sz="4" w:space="0" w:color="auto"/>
            </w:tcBorders>
            <w:shd w:val="clear" w:color="auto" w:fill="auto"/>
            <w:tcMar>
              <w:left w:w="28" w:type="dxa"/>
              <w:right w:w="28" w:type="dxa"/>
            </w:tcMar>
            <w:vAlign w:val="bottom"/>
          </w:tcPr>
          <w:p w:rsidR="005F29B5" w:rsidRPr="00D866FA" w:rsidRDefault="005F29B5" w:rsidP="00242A4B">
            <w:pPr>
              <w:jc w:val="right"/>
              <w:rPr>
                <w:rFonts w:ascii="Tahoma" w:hAnsi="Tahoma" w:cs="Tahoma"/>
                <w:color w:val="000000"/>
                <w:sz w:val="18"/>
                <w:szCs w:val="18"/>
              </w:rPr>
            </w:pPr>
            <w:r w:rsidRPr="00D866FA">
              <w:rPr>
                <w:rFonts w:ascii="Tahoma" w:hAnsi="Tahoma" w:cs="Tahoma"/>
                <w:color w:val="000000"/>
                <w:sz w:val="18"/>
                <w:szCs w:val="18"/>
              </w:rPr>
              <w:t>80,000</w:t>
            </w:r>
          </w:p>
        </w:tc>
      </w:tr>
      <w:tr w:rsidR="005F29B5" w:rsidRPr="00D866FA" w:rsidTr="00155FE2">
        <w:trPr>
          <w:trHeight w:val="247"/>
          <w:jc w:val="center"/>
        </w:trPr>
        <w:tc>
          <w:tcPr>
            <w:tcW w:w="4108" w:type="dxa"/>
            <w:gridSpan w:val="2"/>
            <w:tcBorders>
              <w:top w:val="single" w:sz="4" w:space="0" w:color="auto"/>
              <w:bottom w:val="single" w:sz="4" w:space="0" w:color="auto"/>
            </w:tcBorders>
            <w:shd w:val="clear" w:color="auto" w:fill="244061"/>
            <w:vAlign w:val="center"/>
          </w:tcPr>
          <w:p w:rsidR="005F29B5" w:rsidRPr="00D866FA" w:rsidRDefault="005F29B5" w:rsidP="00242A4B">
            <w:pPr>
              <w:rPr>
                <w:rFonts w:ascii="Tahoma" w:hAnsi="Tahoma" w:cs="Tahoma"/>
                <w:b/>
                <w:snapToGrid w:val="0"/>
                <w:color w:val="FFFFFF" w:themeColor="background1"/>
                <w:sz w:val="18"/>
                <w:szCs w:val="18"/>
              </w:rPr>
            </w:pPr>
            <w:r w:rsidRPr="00D866FA">
              <w:rPr>
                <w:rFonts w:ascii="Tahoma" w:hAnsi="Tahoma" w:cs="Tahoma"/>
                <w:b/>
                <w:snapToGrid w:val="0"/>
                <w:color w:val="FFFFFF" w:themeColor="background1"/>
                <w:sz w:val="18"/>
                <w:szCs w:val="18"/>
              </w:rPr>
              <w:t>Total</w:t>
            </w:r>
          </w:p>
        </w:tc>
        <w:tc>
          <w:tcPr>
            <w:tcW w:w="992" w:type="dxa"/>
            <w:tcBorders>
              <w:top w:val="single" w:sz="4" w:space="0" w:color="auto"/>
              <w:bottom w:val="single" w:sz="4" w:space="0" w:color="auto"/>
            </w:tcBorders>
            <w:shd w:val="clear" w:color="auto" w:fill="244061" w:themeFill="accent1" w:themeFillShade="80"/>
            <w:tcMar>
              <w:left w:w="28" w:type="dxa"/>
              <w:right w:w="28" w:type="dxa"/>
            </w:tcMar>
            <w:vAlign w:val="center"/>
          </w:tcPr>
          <w:p w:rsidR="005F29B5" w:rsidRPr="00D866FA" w:rsidRDefault="005F29B5" w:rsidP="00242A4B">
            <w:pPr>
              <w:jc w:val="right"/>
              <w:rPr>
                <w:rFonts w:ascii="Tahoma" w:hAnsi="Tahoma" w:cs="Tahoma"/>
                <w:b/>
                <w:color w:val="FFFFFF" w:themeColor="background1"/>
                <w:sz w:val="18"/>
                <w:szCs w:val="18"/>
              </w:rPr>
            </w:pPr>
            <w:r w:rsidRPr="00D866FA">
              <w:rPr>
                <w:rFonts w:ascii="Tahoma" w:hAnsi="Tahoma" w:cs="Tahoma"/>
                <w:b/>
                <w:color w:val="FFFFFF" w:themeColor="background1"/>
                <w:sz w:val="18"/>
                <w:szCs w:val="18"/>
              </w:rPr>
              <w:t>1,620,000</w:t>
            </w:r>
          </w:p>
        </w:tc>
        <w:tc>
          <w:tcPr>
            <w:tcW w:w="1134" w:type="dxa"/>
            <w:tcBorders>
              <w:top w:val="single" w:sz="4" w:space="0" w:color="auto"/>
              <w:bottom w:val="single" w:sz="4" w:space="0" w:color="auto"/>
            </w:tcBorders>
            <w:shd w:val="clear" w:color="auto" w:fill="244061" w:themeFill="accent1" w:themeFillShade="80"/>
            <w:tcMar>
              <w:left w:w="28" w:type="dxa"/>
              <w:right w:w="28" w:type="dxa"/>
            </w:tcMar>
            <w:vAlign w:val="center"/>
          </w:tcPr>
          <w:p w:rsidR="005F29B5" w:rsidRPr="00D866FA" w:rsidRDefault="005F29B5" w:rsidP="00242A4B">
            <w:pPr>
              <w:jc w:val="right"/>
              <w:rPr>
                <w:rFonts w:ascii="Tahoma" w:hAnsi="Tahoma" w:cs="Tahoma"/>
                <w:b/>
                <w:color w:val="FFFFFF" w:themeColor="background1"/>
                <w:sz w:val="18"/>
                <w:szCs w:val="18"/>
              </w:rPr>
            </w:pPr>
            <w:r w:rsidRPr="00D866FA">
              <w:rPr>
                <w:rFonts w:ascii="Tahoma" w:hAnsi="Tahoma" w:cs="Tahoma"/>
                <w:b/>
                <w:color w:val="FFFFFF" w:themeColor="background1"/>
                <w:sz w:val="18"/>
                <w:szCs w:val="18"/>
              </w:rPr>
              <w:t>1,635,400</w:t>
            </w:r>
          </w:p>
        </w:tc>
        <w:tc>
          <w:tcPr>
            <w:tcW w:w="1134" w:type="dxa"/>
            <w:tcBorders>
              <w:top w:val="single" w:sz="4" w:space="0" w:color="auto"/>
              <w:bottom w:val="single" w:sz="4" w:space="0" w:color="auto"/>
            </w:tcBorders>
            <w:shd w:val="clear" w:color="auto" w:fill="244061" w:themeFill="accent1" w:themeFillShade="80"/>
            <w:tcMar>
              <w:left w:w="28" w:type="dxa"/>
              <w:right w:w="28" w:type="dxa"/>
            </w:tcMar>
            <w:vAlign w:val="center"/>
          </w:tcPr>
          <w:p w:rsidR="005F29B5" w:rsidRPr="00D866FA" w:rsidRDefault="005F29B5" w:rsidP="00242A4B">
            <w:pPr>
              <w:jc w:val="right"/>
              <w:rPr>
                <w:rFonts w:ascii="Tahoma" w:hAnsi="Tahoma" w:cs="Tahoma"/>
                <w:b/>
                <w:color w:val="FFFFFF" w:themeColor="background1"/>
                <w:sz w:val="18"/>
                <w:szCs w:val="18"/>
              </w:rPr>
            </w:pPr>
            <w:r w:rsidRPr="00D866FA">
              <w:rPr>
                <w:rFonts w:ascii="Tahoma" w:hAnsi="Tahoma" w:cs="Tahoma"/>
                <w:b/>
                <w:color w:val="FFFFFF" w:themeColor="background1"/>
                <w:sz w:val="18"/>
                <w:szCs w:val="18"/>
              </w:rPr>
              <w:t>1,650,954</w:t>
            </w:r>
          </w:p>
        </w:tc>
        <w:tc>
          <w:tcPr>
            <w:tcW w:w="1083" w:type="dxa"/>
            <w:tcBorders>
              <w:top w:val="single" w:sz="4" w:space="0" w:color="auto"/>
              <w:bottom w:val="single" w:sz="4" w:space="0" w:color="auto"/>
            </w:tcBorders>
            <w:shd w:val="clear" w:color="auto" w:fill="244061" w:themeFill="accent1" w:themeFillShade="80"/>
            <w:tcMar>
              <w:left w:w="28" w:type="dxa"/>
              <w:right w:w="28" w:type="dxa"/>
            </w:tcMar>
            <w:vAlign w:val="center"/>
          </w:tcPr>
          <w:p w:rsidR="005F29B5" w:rsidRPr="00D866FA" w:rsidRDefault="005F29B5" w:rsidP="00242A4B">
            <w:pPr>
              <w:jc w:val="right"/>
              <w:rPr>
                <w:rFonts w:ascii="Tahoma" w:hAnsi="Tahoma" w:cs="Tahoma"/>
                <w:b/>
                <w:color w:val="FFFFFF" w:themeColor="background1"/>
                <w:sz w:val="18"/>
                <w:szCs w:val="18"/>
              </w:rPr>
            </w:pPr>
            <w:r w:rsidRPr="00D866FA">
              <w:rPr>
                <w:rFonts w:ascii="Tahoma" w:hAnsi="Tahoma" w:cs="Tahoma"/>
                <w:b/>
                <w:color w:val="FFFFFF" w:themeColor="background1"/>
                <w:sz w:val="18"/>
                <w:szCs w:val="18"/>
              </w:rPr>
              <w:t>1,666,664</w:t>
            </w:r>
          </w:p>
        </w:tc>
      </w:tr>
    </w:tbl>
    <w:p w:rsidR="00F305E7" w:rsidRPr="00D866FA" w:rsidRDefault="00F305E7" w:rsidP="000A7374">
      <w:pPr>
        <w:rPr>
          <w:rFonts w:ascii="Tahoma" w:hAnsi="Tahoma" w:cs="Tahoma"/>
          <w:sz w:val="20"/>
          <w:szCs w:val="20"/>
        </w:rPr>
      </w:pPr>
    </w:p>
    <w:p w:rsidR="000B7AA4" w:rsidRPr="00D866FA" w:rsidRDefault="00937943" w:rsidP="00B32061">
      <w:pPr>
        <w:rPr>
          <w:rFonts w:ascii="Tahoma" w:hAnsi="Tahoma" w:cs="Tahoma"/>
          <w:b/>
          <w:sz w:val="20"/>
          <w:szCs w:val="20"/>
          <w:u w:val="single"/>
        </w:rPr>
      </w:pPr>
      <w:r w:rsidRPr="00D866FA">
        <w:rPr>
          <w:rFonts w:ascii="Tahoma" w:hAnsi="Tahoma" w:cs="Tahoma"/>
          <w:b/>
          <w:sz w:val="20"/>
          <w:szCs w:val="20"/>
          <w:u w:val="single"/>
        </w:rPr>
        <w:t xml:space="preserve">3.2.2. </w:t>
      </w:r>
      <w:r w:rsidR="000A7374" w:rsidRPr="00D866FA">
        <w:rPr>
          <w:rFonts w:ascii="Tahoma" w:hAnsi="Tahoma" w:cs="Tahoma"/>
          <w:b/>
          <w:sz w:val="20"/>
          <w:szCs w:val="20"/>
          <w:u w:val="single"/>
        </w:rPr>
        <w:t>Governance</w:t>
      </w:r>
    </w:p>
    <w:p w:rsidR="000B7AA4" w:rsidRPr="00D866FA" w:rsidRDefault="000B7AA4" w:rsidP="00B32061">
      <w:pPr>
        <w:rPr>
          <w:rFonts w:ascii="Tahoma" w:hAnsi="Tahoma" w:cs="Tahoma"/>
          <w:sz w:val="20"/>
          <w:szCs w:val="20"/>
        </w:rPr>
      </w:pPr>
    </w:p>
    <w:p w:rsidR="00824EAB" w:rsidRPr="00155FE2" w:rsidRDefault="0028401E" w:rsidP="00B32061">
      <w:pPr>
        <w:rPr>
          <w:rFonts w:ascii="Tahoma" w:hAnsi="Tahoma" w:cs="Tahoma"/>
          <w:sz w:val="20"/>
          <w:szCs w:val="20"/>
        </w:rPr>
      </w:pPr>
      <w:r w:rsidRPr="00D866FA">
        <w:rPr>
          <w:rFonts w:ascii="Tahoma" w:hAnsi="Tahoma" w:cs="Tahoma"/>
          <w:color w:val="000000"/>
          <w:sz w:val="20"/>
          <w:szCs w:val="20"/>
        </w:rPr>
        <w:t>In 2012 a</w:t>
      </w:r>
      <w:r w:rsidR="000A7374" w:rsidRPr="00D866FA">
        <w:rPr>
          <w:rFonts w:ascii="Tahoma" w:hAnsi="Tahoma" w:cs="Tahoma"/>
          <w:color w:val="000000"/>
          <w:sz w:val="20"/>
          <w:szCs w:val="20"/>
        </w:rPr>
        <w:t xml:space="preserve">n amount of </w:t>
      </w:r>
      <w:r w:rsidR="000A7374" w:rsidRPr="00D866FA">
        <w:rPr>
          <w:rFonts w:ascii="Tahoma" w:hAnsi="Tahoma" w:cs="Tahoma"/>
          <w:b/>
          <w:sz w:val="20"/>
          <w:szCs w:val="20"/>
        </w:rPr>
        <w:t xml:space="preserve">€ </w:t>
      </w:r>
      <w:r w:rsidR="00CB15A3" w:rsidRPr="00D866FA">
        <w:rPr>
          <w:rFonts w:ascii="Tahoma" w:hAnsi="Tahoma" w:cs="Tahoma"/>
          <w:b/>
          <w:sz w:val="20"/>
          <w:szCs w:val="20"/>
        </w:rPr>
        <w:t>1,3</w:t>
      </w:r>
      <w:r w:rsidR="004B050B" w:rsidRPr="00D866FA">
        <w:rPr>
          <w:rFonts w:ascii="Tahoma" w:hAnsi="Tahoma" w:cs="Tahoma"/>
          <w:b/>
          <w:sz w:val="20"/>
          <w:szCs w:val="20"/>
        </w:rPr>
        <w:t>9</w:t>
      </w:r>
      <w:r w:rsidR="00CB15A3" w:rsidRPr="00D866FA">
        <w:rPr>
          <w:rFonts w:ascii="Tahoma" w:hAnsi="Tahoma" w:cs="Tahoma"/>
          <w:b/>
          <w:sz w:val="20"/>
          <w:szCs w:val="20"/>
        </w:rPr>
        <w:t>0,000</w:t>
      </w:r>
      <w:r w:rsidR="000A7374" w:rsidRPr="00D866FA">
        <w:rPr>
          <w:rFonts w:ascii="Tahoma" w:hAnsi="Tahoma" w:cs="Tahoma"/>
          <w:b/>
          <w:sz w:val="20"/>
          <w:szCs w:val="20"/>
        </w:rPr>
        <w:t xml:space="preserve"> </w:t>
      </w:r>
      <w:r w:rsidR="000A7374" w:rsidRPr="00D866FA">
        <w:rPr>
          <w:rFonts w:ascii="Tahoma" w:hAnsi="Tahoma" w:cs="Tahoma"/>
          <w:sz w:val="20"/>
          <w:szCs w:val="20"/>
        </w:rPr>
        <w:t>w</w:t>
      </w:r>
      <w:r w:rsidR="004B050B" w:rsidRPr="00D866FA">
        <w:rPr>
          <w:rFonts w:ascii="Tahoma" w:hAnsi="Tahoma" w:cs="Tahoma"/>
          <w:sz w:val="20"/>
          <w:szCs w:val="20"/>
        </w:rPr>
        <w:t>ill</w:t>
      </w:r>
      <w:r w:rsidR="000A7374" w:rsidRPr="00D866FA">
        <w:rPr>
          <w:rFonts w:ascii="Tahoma" w:hAnsi="Tahoma" w:cs="Tahoma"/>
          <w:sz w:val="20"/>
          <w:szCs w:val="20"/>
        </w:rPr>
        <w:t xml:space="preserve"> be required to carry out </w:t>
      </w:r>
      <w:r w:rsidR="000A7374" w:rsidRPr="00D866FA">
        <w:rPr>
          <w:rFonts w:ascii="Tahoma" w:hAnsi="Tahoma" w:cs="Tahoma"/>
          <w:b/>
          <w:sz w:val="20"/>
          <w:szCs w:val="20"/>
        </w:rPr>
        <w:t>program</w:t>
      </w:r>
      <w:r w:rsidR="00CB15A3" w:rsidRPr="00D866FA">
        <w:rPr>
          <w:rFonts w:ascii="Tahoma" w:hAnsi="Tahoma" w:cs="Tahoma"/>
          <w:b/>
          <w:sz w:val="20"/>
          <w:szCs w:val="20"/>
        </w:rPr>
        <w:t xml:space="preserve"> 3</w:t>
      </w:r>
      <w:r w:rsidR="002B7487" w:rsidRPr="00D866FA">
        <w:rPr>
          <w:rFonts w:ascii="Tahoma" w:hAnsi="Tahoma" w:cs="Tahoma"/>
          <w:b/>
          <w:sz w:val="20"/>
          <w:szCs w:val="20"/>
        </w:rPr>
        <w:t>2</w:t>
      </w:r>
      <w:r w:rsidR="00824EAB" w:rsidRPr="00D866FA">
        <w:rPr>
          <w:rFonts w:ascii="Tahoma" w:hAnsi="Tahoma" w:cs="Tahoma"/>
          <w:sz w:val="20"/>
          <w:szCs w:val="20"/>
        </w:rPr>
        <w:t>, mainly concerning global and regional statutory meetings which are to be convened regularly.</w:t>
      </w:r>
      <w:r w:rsidR="00CB15A3" w:rsidRPr="00D866FA">
        <w:rPr>
          <w:rFonts w:ascii="Tahoma" w:hAnsi="Tahoma" w:cs="Tahoma"/>
          <w:sz w:val="20"/>
          <w:szCs w:val="20"/>
        </w:rPr>
        <w:t xml:space="preserve"> </w:t>
      </w:r>
      <w:r w:rsidR="00D1532B" w:rsidRPr="00D866FA">
        <w:rPr>
          <w:rFonts w:ascii="Tahoma" w:hAnsi="Tahoma" w:cs="Tahoma"/>
          <w:sz w:val="20"/>
          <w:szCs w:val="20"/>
        </w:rPr>
        <w:t>The m</w:t>
      </w:r>
      <w:r w:rsidR="004B050B" w:rsidRPr="00D866FA">
        <w:rPr>
          <w:rFonts w:ascii="Tahoma" w:hAnsi="Tahoma" w:cs="Tahoma"/>
          <w:sz w:val="20"/>
          <w:szCs w:val="20"/>
        </w:rPr>
        <w:t>ain spending</w:t>
      </w:r>
      <w:r w:rsidR="004B050B" w:rsidRPr="00155FE2">
        <w:rPr>
          <w:rFonts w:ascii="Tahoma" w:hAnsi="Tahoma" w:cs="Tahoma"/>
          <w:sz w:val="20"/>
          <w:szCs w:val="20"/>
        </w:rPr>
        <w:t xml:space="preserve"> items are meeting costs, simultaneous translation services and travel grants. </w:t>
      </w:r>
      <w:r w:rsidRPr="00155FE2">
        <w:rPr>
          <w:rFonts w:ascii="Tahoma" w:hAnsi="Tahoma" w:cs="Tahoma"/>
          <w:sz w:val="20"/>
          <w:szCs w:val="20"/>
        </w:rPr>
        <w:t>A</w:t>
      </w:r>
      <w:r w:rsidR="00CB15A3" w:rsidRPr="00155FE2">
        <w:rPr>
          <w:rFonts w:ascii="Tahoma" w:hAnsi="Tahoma" w:cs="Tahoma"/>
          <w:sz w:val="20"/>
          <w:szCs w:val="20"/>
        </w:rPr>
        <w:t>nnual provision</w:t>
      </w:r>
      <w:r w:rsidR="00AE238B" w:rsidRPr="00155FE2">
        <w:rPr>
          <w:rFonts w:ascii="Tahoma" w:hAnsi="Tahoma" w:cs="Tahoma"/>
          <w:sz w:val="20"/>
          <w:szCs w:val="20"/>
        </w:rPr>
        <w:t>s</w:t>
      </w:r>
      <w:r w:rsidR="00CB15A3" w:rsidRPr="00155FE2">
        <w:rPr>
          <w:rFonts w:ascii="Tahoma" w:hAnsi="Tahoma" w:cs="Tahoma"/>
          <w:sz w:val="20"/>
          <w:szCs w:val="20"/>
        </w:rPr>
        <w:t xml:space="preserve"> </w:t>
      </w:r>
      <w:r w:rsidRPr="00155FE2">
        <w:rPr>
          <w:rFonts w:ascii="Tahoma" w:hAnsi="Tahoma" w:cs="Tahoma"/>
          <w:sz w:val="20"/>
          <w:szCs w:val="20"/>
        </w:rPr>
        <w:t xml:space="preserve">are made </w:t>
      </w:r>
      <w:r w:rsidR="00CB15A3" w:rsidRPr="00155FE2">
        <w:rPr>
          <w:rFonts w:ascii="Tahoma" w:hAnsi="Tahoma" w:cs="Tahoma"/>
          <w:sz w:val="20"/>
          <w:szCs w:val="20"/>
        </w:rPr>
        <w:t xml:space="preserve">for the World Congress in 2015, the cost of which is estimated </w:t>
      </w:r>
      <w:proofErr w:type="gramStart"/>
      <w:r w:rsidR="00CB15A3" w:rsidRPr="00155FE2">
        <w:rPr>
          <w:rFonts w:ascii="Tahoma" w:hAnsi="Tahoma" w:cs="Tahoma"/>
          <w:sz w:val="20"/>
          <w:szCs w:val="20"/>
        </w:rPr>
        <w:t xml:space="preserve">at </w:t>
      </w:r>
      <w:r w:rsidR="000A7374" w:rsidRPr="00155FE2">
        <w:rPr>
          <w:rFonts w:ascii="Tahoma" w:hAnsi="Tahoma" w:cs="Tahoma"/>
          <w:sz w:val="20"/>
          <w:szCs w:val="20"/>
        </w:rPr>
        <w:t xml:space="preserve"> </w:t>
      </w:r>
      <w:r w:rsidR="00CB15A3" w:rsidRPr="00155FE2">
        <w:rPr>
          <w:rFonts w:ascii="Tahoma" w:hAnsi="Tahoma" w:cs="Tahoma"/>
          <w:sz w:val="20"/>
          <w:szCs w:val="20"/>
        </w:rPr>
        <w:t>€</w:t>
      </w:r>
      <w:proofErr w:type="gramEnd"/>
      <w:r w:rsidR="00CB15A3" w:rsidRPr="00155FE2">
        <w:rPr>
          <w:rFonts w:ascii="Tahoma" w:hAnsi="Tahoma" w:cs="Tahoma"/>
          <w:sz w:val="20"/>
          <w:szCs w:val="20"/>
        </w:rPr>
        <w:t xml:space="preserve"> 2,0</w:t>
      </w:r>
      <w:r w:rsidR="00AE238B" w:rsidRPr="00155FE2">
        <w:rPr>
          <w:rFonts w:ascii="Tahoma" w:hAnsi="Tahoma" w:cs="Tahoma"/>
          <w:sz w:val="20"/>
          <w:szCs w:val="20"/>
        </w:rPr>
        <w:t>3</w:t>
      </w:r>
      <w:r w:rsidR="00CB15A3" w:rsidRPr="00155FE2">
        <w:rPr>
          <w:rFonts w:ascii="Tahoma" w:hAnsi="Tahoma" w:cs="Tahoma"/>
          <w:sz w:val="20"/>
          <w:szCs w:val="20"/>
        </w:rPr>
        <w:t>0,000</w:t>
      </w:r>
      <w:r w:rsidR="00423B77" w:rsidRPr="00155FE2">
        <w:rPr>
          <w:rFonts w:ascii="Tahoma" w:hAnsi="Tahoma" w:cs="Tahoma"/>
          <w:sz w:val="20"/>
          <w:szCs w:val="20"/>
        </w:rPr>
        <w:t>; for regional conferences and committee meetings</w:t>
      </w:r>
      <w:r w:rsidR="004B050B" w:rsidRPr="00155FE2">
        <w:rPr>
          <w:rFonts w:ascii="Tahoma" w:hAnsi="Tahoma" w:cs="Tahoma"/>
          <w:sz w:val="20"/>
          <w:szCs w:val="20"/>
        </w:rPr>
        <w:t xml:space="preserve"> i</w:t>
      </w:r>
      <w:r w:rsidR="004A191A" w:rsidRPr="00155FE2">
        <w:rPr>
          <w:rFonts w:ascii="Tahoma" w:hAnsi="Tahoma" w:cs="Tahoma"/>
          <w:sz w:val="20"/>
          <w:szCs w:val="20"/>
        </w:rPr>
        <w:t>n Africa, Asia Pacific and Latin America</w:t>
      </w:r>
      <w:r w:rsidRPr="00155FE2">
        <w:rPr>
          <w:rFonts w:ascii="Tahoma" w:hAnsi="Tahoma" w:cs="Tahoma"/>
          <w:sz w:val="20"/>
          <w:szCs w:val="20"/>
        </w:rPr>
        <w:t>,</w:t>
      </w:r>
      <w:r w:rsidR="00AE238B" w:rsidRPr="00155FE2">
        <w:rPr>
          <w:rFonts w:ascii="Tahoma" w:hAnsi="Tahoma" w:cs="Tahoma"/>
          <w:sz w:val="20"/>
          <w:szCs w:val="20"/>
        </w:rPr>
        <w:t xml:space="preserve"> the total cost </w:t>
      </w:r>
      <w:r w:rsidRPr="00155FE2">
        <w:rPr>
          <w:rFonts w:ascii="Tahoma" w:hAnsi="Tahoma" w:cs="Tahoma"/>
          <w:sz w:val="20"/>
          <w:szCs w:val="20"/>
        </w:rPr>
        <w:t xml:space="preserve">over a four year period </w:t>
      </w:r>
      <w:r w:rsidR="00AE238B" w:rsidRPr="00155FE2">
        <w:rPr>
          <w:rFonts w:ascii="Tahoma" w:hAnsi="Tahoma" w:cs="Tahoma"/>
          <w:sz w:val="20"/>
          <w:szCs w:val="20"/>
        </w:rPr>
        <w:t xml:space="preserve">is estimated at </w:t>
      </w:r>
      <w:r w:rsidRPr="00155FE2">
        <w:rPr>
          <w:rFonts w:ascii="Tahoma" w:hAnsi="Tahoma" w:cs="Tahoma"/>
          <w:sz w:val="20"/>
          <w:szCs w:val="20"/>
        </w:rPr>
        <w:t>€ 1,275,000;</w:t>
      </w:r>
      <w:r w:rsidR="00824EAB" w:rsidRPr="00155FE2">
        <w:rPr>
          <w:rFonts w:ascii="Tahoma" w:hAnsi="Tahoma" w:cs="Tahoma"/>
          <w:sz w:val="20"/>
          <w:szCs w:val="20"/>
        </w:rPr>
        <w:t xml:space="preserve"> </w:t>
      </w:r>
      <w:r w:rsidRPr="00155FE2">
        <w:rPr>
          <w:rFonts w:ascii="Tahoma" w:hAnsi="Tahoma" w:cs="Tahoma"/>
          <w:sz w:val="20"/>
          <w:szCs w:val="20"/>
        </w:rPr>
        <w:t>and for</w:t>
      </w:r>
      <w:r w:rsidR="004A191A" w:rsidRPr="00155FE2">
        <w:rPr>
          <w:rFonts w:ascii="Tahoma" w:hAnsi="Tahoma" w:cs="Tahoma"/>
          <w:sz w:val="20"/>
          <w:szCs w:val="20"/>
        </w:rPr>
        <w:t xml:space="preserve"> conference</w:t>
      </w:r>
      <w:r w:rsidRPr="00155FE2">
        <w:rPr>
          <w:rFonts w:ascii="Tahoma" w:hAnsi="Tahoma" w:cs="Tahoma"/>
          <w:sz w:val="20"/>
          <w:szCs w:val="20"/>
        </w:rPr>
        <w:t>s</w:t>
      </w:r>
      <w:r w:rsidR="004A191A" w:rsidRPr="00155FE2">
        <w:rPr>
          <w:rFonts w:ascii="Tahoma" w:hAnsi="Tahoma" w:cs="Tahoma"/>
          <w:sz w:val="20"/>
          <w:szCs w:val="20"/>
        </w:rPr>
        <w:t xml:space="preserve"> in the North American/Caribbean</w:t>
      </w:r>
      <w:r w:rsidR="00824EAB" w:rsidRPr="00155FE2">
        <w:rPr>
          <w:rFonts w:ascii="Tahoma" w:hAnsi="Tahoma" w:cs="Tahoma"/>
          <w:sz w:val="20"/>
          <w:szCs w:val="20"/>
        </w:rPr>
        <w:t xml:space="preserve"> region</w:t>
      </w:r>
      <w:r w:rsidR="004A191A" w:rsidRPr="00155FE2">
        <w:rPr>
          <w:rFonts w:ascii="Tahoma" w:hAnsi="Tahoma" w:cs="Tahoma"/>
          <w:sz w:val="20"/>
          <w:szCs w:val="20"/>
        </w:rPr>
        <w:t xml:space="preserve">. </w:t>
      </w:r>
      <w:r w:rsidRPr="00155FE2">
        <w:rPr>
          <w:rFonts w:ascii="Tahoma" w:hAnsi="Tahoma" w:cs="Tahoma"/>
          <w:sz w:val="20"/>
          <w:szCs w:val="20"/>
        </w:rPr>
        <w:t xml:space="preserve">Furthermore, </w:t>
      </w:r>
      <w:r w:rsidR="004764EC" w:rsidRPr="00155FE2">
        <w:rPr>
          <w:rFonts w:ascii="Tahoma" w:hAnsi="Tahoma" w:cs="Tahoma"/>
          <w:sz w:val="20"/>
          <w:szCs w:val="20"/>
        </w:rPr>
        <w:t xml:space="preserve">annual grants are projected for SAARC, COPE and CUT. </w:t>
      </w:r>
    </w:p>
    <w:p w:rsidR="00824EAB" w:rsidRPr="00155FE2" w:rsidRDefault="00824EAB" w:rsidP="00B32061">
      <w:pPr>
        <w:rPr>
          <w:rFonts w:ascii="Tahoma" w:hAnsi="Tahoma" w:cs="Tahoma"/>
          <w:sz w:val="20"/>
          <w:szCs w:val="20"/>
        </w:rPr>
      </w:pPr>
    </w:p>
    <w:p w:rsidR="000E13DB" w:rsidRDefault="004A191A" w:rsidP="00B32061">
      <w:pPr>
        <w:rPr>
          <w:rFonts w:ascii="Tahoma" w:hAnsi="Tahoma" w:cs="Tahoma"/>
          <w:sz w:val="20"/>
          <w:szCs w:val="20"/>
        </w:rPr>
      </w:pPr>
      <w:r w:rsidRPr="00155FE2">
        <w:rPr>
          <w:rFonts w:ascii="Tahoma" w:hAnsi="Tahoma" w:cs="Tahoma"/>
          <w:sz w:val="20"/>
          <w:szCs w:val="20"/>
        </w:rPr>
        <w:t xml:space="preserve">The cost of 6 Executive Board and 6 Officers meetings </w:t>
      </w:r>
      <w:r w:rsidR="0028401E" w:rsidRPr="00155FE2">
        <w:rPr>
          <w:rFonts w:ascii="Tahoma" w:hAnsi="Tahoma" w:cs="Tahoma"/>
          <w:sz w:val="20"/>
          <w:szCs w:val="20"/>
        </w:rPr>
        <w:t xml:space="preserve">in the period 2012-2015 </w:t>
      </w:r>
      <w:r w:rsidR="006C4D1A" w:rsidRPr="00155FE2">
        <w:rPr>
          <w:rFonts w:ascii="Tahoma" w:hAnsi="Tahoma" w:cs="Tahoma"/>
          <w:sz w:val="20"/>
          <w:szCs w:val="20"/>
        </w:rPr>
        <w:t>is</w:t>
      </w:r>
      <w:r w:rsidRPr="00155FE2">
        <w:rPr>
          <w:rFonts w:ascii="Tahoma" w:hAnsi="Tahoma" w:cs="Tahoma"/>
          <w:sz w:val="20"/>
          <w:szCs w:val="20"/>
        </w:rPr>
        <w:t xml:space="preserve"> estimated at €</w:t>
      </w:r>
      <w:r w:rsidR="0028401E" w:rsidRPr="00155FE2">
        <w:rPr>
          <w:rFonts w:ascii="Tahoma" w:hAnsi="Tahoma" w:cs="Tahoma"/>
          <w:sz w:val="20"/>
          <w:szCs w:val="20"/>
        </w:rPr>
        <w:t xml:space="preserve"> </w:t>
      </w:r>
      <w:r w:rsidR="004764EC" w:rsidRPr="00155FE2">
        <w:rPr>
          <w:rFonts w:ascii="Tahoma" w:hAnsi="Tahoma" w:cs="Tahoma"/>
          <w:sz w:val="20"/>
          <w:szCs w:val="20"/>
        </w:rPr>
        <w:t>8</w:t>
      </w:r>
      <w:r w:rsidR="0028401E" w:rsidRPr="00155FE2">
        <w:rPr>
          <w:rFonts w:ascii="Tahoma" w:hAnsi="Tahoma" w:cs="Tahoma"/>
          <w:sz w:val="20"/>
          <w:szCs w:val="20"/>
        </w:rPr>
        <w:t>5</w:t>
      </w:r>
      <w:r w:rsidR="004764EC" w:rsidRPr="00155FE2">
        <w:rPr>
          <w:rFonts w:ascii="Tahoma" w:hAnsi="Tahoma" w:cs="Tahoma"/>
          <w:sz w:val="20"/>
          <w:szCs w:val="20"/>
        </w:rPr>
        <w:t xml:space="preserve">0,000. </w:t>
      </w:r>
      <w:r w:rsidR="000E13DB" w:rsidRPr="00155FE2">
        <w:rPr>
          <w:rFonts w:ascii="Tahoma" w:hAnsi="Tahoma" w:cs="Tahoma"/>
          <w:sz w:val="20"/>
          <w:szCs w:val="20"/>
        </w:rPr>
        <w:t>A</w:t>
      </w:r>
      <w:r w:rsidR="00824EAB" w:rsidRPr="00155FE2">
        <w:rPr>
          <w:rFonts w:ascii="Tahoma" w:hAnsi="Tahoma" w:cs="Tahoma"/>
          <w:sz w:val="20"/>
          <w:szCs w:val="20"/>
        </w:rPr>
        <w:t>nnual provision</w:t>
      </w:r>
      <w:r w:rsidR="0028401E" w:rsidRPr="00155FE2">
        <w:rPr>
          <w:rFonts w:ascii="Tahoma" w:hAnsi="Tahoma" w:cs="Tahoma"/>
          <w:sz w:val="20"/>
          <w:szCs w:val="20"/>
        </w:rPr>
        <w:t>s</w:t>
      </w:r>
      <w:r w:rsidR="00824EAB" w:rsidRPr="00155FE2">
        <w:rPr>
          <w:rFonts w:ascii="Tahoma" w:hAnsi="Tahoma" w:cs="Tahoma"/>
          <w:sz w:val="20"/>
          <w:szCs w:val="20"/>
        </w:rPr>
        <w:t xml:space="preserve"> </w:t>
      </w:r>
      <w:r w:rsidR="000E13DB" w:rsidRPr="00155FE2">
        <w:rPr>
          <w:rFonts w:ascii="Tahoma" w:hAnsi="Tahoma" w:cs="Tahoma"/>
          <w:sz w:val="20"/>
          <w:szCs w:val="20"/>
        </w:rPr>
        <w:t>are</w:t>
      </w:r>
      <w:r w:rsidR="003F5211" w:rsidRPr="00155FE2">
        <w:rPr>
          <w:rFonts w:ascii="Tahoma" w:hAnsi="Tahoma" w:cs="Tahoma"/>
          <w:sz w:val="20"/>
          <w:szCs w:val="20"/>
        </w:rPr>
        <w:t xml:space="preserve"> made </w:t>
      </w:r>
      <w:r w:rsidR="000E13DB" w:rsidRPr="00155FE2">
        <w:rPr>
          <w:rFonts w:ascii="Tahoma" w:hAnsi="Tahoma" w:cs="Tahoma"/>
          <w:sz w:val="20"/>
          <w:szCs w:val="20"/>
        </w:rPr>
        <w:t>to cover those costs</w:t>
      </w:r>
      <w:r w:rsidR="003F5211" w:rsidRPr="00155FE2">
        <w:rPr>
          <w:rFonts w:ascii="Tahoma" w:hAnsi="Tahoma" w:cs="Tahoma"/>
          <w:sz w:val="20"/>
          <w:szCs w:val="20"/>
        </w:rPr>
        <w:t>. T</w:t>
      </w:r>
      <w:r w:rsidR="004B050B" w:rsidRPr="00155FE2">
        <w:rPr>
          <w:rFonts w:ascii="Tahoma" w:hAnsi="Tahoma" w:cs="Tahoma"/>
          <w:sz w:val="20"/>
          <w:szCs w:val="20"/>
        </w:rPr>
        <w:t xml:space="preserve">he estimated costs of </w:t>
      </w:r>
      <w:r w:rsidR="000E13DB" w:rsidRPr="00155FE2">
        <w:rPr>
          <w:rFonts w:ascii="Tahoma" w:hAnsi="Tahoma" w:cs="Tahoma"/>
          <w:sz w:val="20"/>
          <w:szCs w:val="20"/>
        </w:rPr>
        <w:t xml:space="preserve">meetings and missions of </w:t>
      </w:r>
      <w:r w:rsidR="004B050B" w:rsidRPr="00155FE2">
        <w:rPr>
          <w:rFonts w:ascii="Tahoma" w:hAnsi="Tahoma" w:cs="Tahoma"/>
          <w:sz w:val="20"/>
          <w:szCs w:val="20"/>
        </w:rPr>
        <w:t xml:space="preserve">the Committee of Experts and </w:t>
      </w:r>
      <w:r w:rsidR="000E13DB" w:rsidRPr="00155FE2">
        <w:rPr>
          <w:rFonts w:ascii="Tahoma" w:hAnsi="Tahoma" w:cs="Tahoma"/>
          <w:sz w:val="20"/>
          <w:szCs w:val="20"/>
        </w:rPr>
        <w:t xml:space="preserve">of </w:t>
      </w:r>
      <w:r w:rsidR="004B050B" w:rsidRPr="00155FE2">
        <w:rPr>
          <w:rFonts w:ascii="Tahoma" w:hAnsi="Tahoma" w:cs="Tahoma"/>
          <w:sz w:val="20"/>
          <w:szCs w:val="20"/>
        </w:rPr>
        <w:t>the newly established Audit</w:t>
      </w:r>
      <w:r w:rsidR="003F5211" w:rsidRPr="00155FE2">
        <w:rPr>
          <w:rFonts w:ascii="Tahoma" w:hAnsi="Tahoma" w:cs="Tahoma"/>
          <w:sz w:val="20"/>
          <w:szCs w:val="20"/>
        </w:rPr>
        <w:t>ing</w:t>
      </w:r>
      <w:r w:rsidR="004B050B" w:rsidRPr="00155FE2">
        <w:rPr>
          <w:rFonts w:ascii="Tahoma" w:hAnsi="Tahoma" w:cs="Tahoma"/>
          <w:sz w:val="20"/>
          <w:szCs w:val="20"/>
        </w:rPr>
        <w:t xml:space="preserve"> Committee </w:t>
      </w:r>
      <w:r w:rsidR="000E13DB" w:rsidRPr="00155FE2">
        <w:rPr>
          <w:rFonts w:ascii="Tahoma" w:hAnsi="Tahoma" w:cs="Tahoma"/>
          <w:sz w:val="20"/>
          <w:szCs w:val="20"/>
        </w:rPr>
        <w:t xml:space="preserve">(4 meetings in the period 2012-2015) are, </w:t>
      </w:r>
      <w:r w:rsidR="004B050B" w:rsidRPr="00155FE2">
        <w:rPr>
          <w:rFonts w:ascii="Tahoma" w:hAnsi="Tahoma" w:cs="Tahoma"/>
          <w:sz w:val="20"/>
          <w:szCs w:val="20"/>
        </w:rPr>
        <w:t>respectively</w:t>
      </w:r>
      <w:r w:rsidR="004B050B" w:rsidRPr="00155FE2">
        <w:rPr>
          <w:rFonts w:ascii="Tahoma" w:hAnsi="Tahoma" w:cs="Tahoma"/>
          <w:b/>
          <w:sz w:val="20"/>
          <w:szCs w:val="20"/>
        </w:rPr>
        <w:t xml:space="preserve">, </w:t>
      </w:r>
      <w:r w:rsidR="004B050B" w:rsidRPr="00155FE2">
        <w:rPr>
          <w:rFonts w:ascii="Tahoma" w:hAnsi="Tahoma" w:cs="Tahoma"/>
          <w:sz w:val="20"/>
          <w:szCs w:val="20"/>
        </w:rPr>
        <w:t xml:space="preserve">€ </w:t>
      </w:r>
      <w:r w:rsidR="000E13DB" w:rsidRPr="00155FE2">
        <w:rPr>
          <w:rFonts w:ascii="Tahoma" w:hAnsi="Tahoma" w:cs="Tahoma"/>
          <w:sz w:val="20"/>
          <w:szCs w:val="20"/>
        </w:rPr>
        <w:t>126,000</w:t>
      </w:r>
      <w:r w:rsidR="004B050B" w:rsidRPr="00155FE2">
        <w:rPr>
          <w:rFonts w:ascii="Tahoma" w:hAnsi="Tahoma" w:cs="Tahoma"/>
          <w:sz w:val="20"/>
          <w:szCs w:val="20"/>
        </w:rPr>
        <w:t xml:space="preserve"> and € </w:t>
      </w:r>
      <w:r w:rsidR="000E13DB" w:rsidRPr="00155FE2">
        <w:rPr>
          <w:rFonts w:ascii="Tahoma" w:hAnsi="Tahoma" w:cs="Tahoma"/>
          <w:sz w:val="20"/>
          <w:szCs w:val="20"/>
        </w:rPr>
        <w:t>86,000</w:t>
      </w:r>
      <w:r w:rsidR="004B050B" w:rsidRPr="00155FE2">
        <w:rPr>
          <w:rFonts w:ascii="Tahoma" w:hAnsi="Tahoma" w:cs="Tahoma"/>
          <w:sz w:val="20"/>
          <w:szCs w:val="20"/>
        </w:rPr>
        <w:t>.</w:t>
      </w:r>
      <w:r w:rsidR="000E13DB" w:rsidRPr="00155FE2">
        <w:rPr>
          <w:rFonts w:ascii="Tahoma" w:hAnsi="Tahoma" w:cs="Tahoma"/>
          <w:sz w:val="20"/>
          <w:szCs w:val="20"/>
        </w:rPr>
        <w:t>Annual provisions are made to cover those costs.</w:t>
      </w:r>
    </w:p>
    <w:p w:rsidR="000E13DB" w:rsidRDefault="000E13DB" w:rsidP="00B32061">
      <w:pPr>
        <w:rPr>
          <w:rFonts w:ascii="Tahoma" w:hAnsi="Tahoma" w:cs="Tahoma"/>
          <w:sz w:val="20"/>
          <w:szCs w:val="20"/>
        </w:rPr>
      </w:pPr>
    </w:p>
    <w:p w:rsidR="000A7374" w:rsidRDefault="004B050B" w:rsidP="00B32061">
      <w:pPr>
        <w:rPr>
          <w:rFonts w:ascii="Tahoma" w:hAnsi="Tahoma" w:cs="Tahoma"/>
          <w:sz w:val="20"/>
          <w:szCs w:val="20"/>
        </w:rPr>
      </w:pPr>
      <w:r w:rsidRPr="00000DBD">
        <w:rPr>
          <w:rFonts w:ascii="Tahoma" w:hAnsi="Tahoma" w:cs="Tahoma"/>
          <w:sz w:val="20"/>
          <w:szCs w:val="20"/>
        </w:rPr>
        <w:t xml:space="preserve"> </w:t>
      </w:r>
      <w:r w:rsidR="003F5211">
        <w:rPr>
          <w:rFonts w:ascii="Tahoma" w:hAnsi="Tahoma" w:cs="Tahoma"/>
          <w:sz w:val="20"/>
          <w:szCs w:val="20"/>
        </w:rPr>
        <w:t>T</w:t>
      </w:r>
      <w:r w:rsidRPr="00000DBD">
        <w:rPr>
          <w:rFonts w:ascii="Tahoma" w:hAnsi="Tahoma" w:cs="Tahoma"/>
          <w:sz w:val="20"/>
          <w:szCs w:val="20"/>
        </w:rPr>
        <w:t xml:space="preserve">he Governance budget </w:t>
      </w:r>
      <w:r w:rsidR="003F5211">
        <w:rPr>
          <w:rFonts w:ascii="Tahoma" w:hAnsi="Tahoma" w:cs="Tahoma"/>
          <w:sz w:val="20"/>
          <w:szCs w:val="20"/>
        </w:rPr>
        <w:t xml:space="preserve">also </w:t>
      </w:r>
      <w:r w:rsidRPr="00000DBD">
        <w:rPr>
          <w:rFonts w:ascii="Tahoma" w:hAnsi="Tahoma" w:cs="Tahoma"/>
          <w:sz w:val="20"/>
          <w:szCs w:val="20"/>
        </w:rPr>
        <w:t>provides f</w:t>
      </w:r>
      <w:r w:rsidR="00672F8C" w:rsidRPr="00000DBD">
        <w:rPr>
          <w:rFonts w:ascii="Tahoma" w:hAnsi="Tahoma" w:cs="Tahoma"/>
          <w:sz w:val="20"/>
          <w:szCs w:val="20"/>
        </w:rPr>
        <w:t xml:space="preserve">or missions and representations </w:t>
      </w:r>
      <w:r w:rsidRPr="00000DBD">
        <w:rPr>
          <w:rFonts w:ascii="Tahoma" w:hAnsi="Tahoma" w:cs="Tahoma"/>
          <w:sz w:val="20"/>
          <w:szCs w:val="20"/>
        </w:rPr>
        <w:t xml:space="preserve">(€260,000) and President’s expenses (€25,000). </w:t>
      </w:r>
      <w:r w:rsidR="00D608AA" w:rsidRPr="00000DBD">
        <w:rPr>
          <w:rFonts w:ascii="Tahoma" w:hAnsi="Tahoma" w:cs="Tahoma"/>
          <w:sz w:val="20"/>
          <w:szCs w:val="20"/>
        </w:rPr>
        <w:t xml:space="preserve">The </w:t>
      </w:r>
      <w:r w:rsidR="000E13DB">
        <w:rPr>
          <w:rFonts w:ascii="Tahoma" w:hAnsi="Tahoma" w:cs="Tahoma"/>
          <w:sz w:val="20"/>
          <w:szCs w:val="20"/>
        </w:rPr>
        <w:t xml:space="preserve">latter </w:t>
      </w:r>
      <w:r w:rsidR="00D608AA" w:rsidRPr="00000DBD">
        <w:rPr>
          <w:rFonts w:ascii="Tahoma" w:hAnsi="Tahoma" w:cs="Tahoma"/>
          <w:sz w:val="20"/>
          <w:szCs w:val="20"/>
        </w:rPr>
        <w:t>amounts are increased by 1% in 2013, 2014 and 2015</w:t>
      </w:r>
      <w:r w:rsidR="008D1EB4">
        <w:rPr>
          <w:rFonts w:ascii="Tahoma" w:hAnsi="Tahoma" w:cs="Tahoma"/>
          <w:sz w:val="20"/>
          <w:szCs w:val="20"/>
        </w:rPr>
        <w:t xml:space="preserve"> </w:t>
      </w:r>
      <w:r w:rsidR="008D1EB4" w:rsidRPr="008D1EB4">
        <w:rPr>
          <w:rFonts w:ascii="Tahoma" w:hAnsi="Tahoma" w:cs="Tahoma"/>
          <w:b/>
          <w:sz w:val="20"/>
          <w:szCs w:val="20"/>
        </w:rPr>
        <w:t xml:space="preserve">(Table </w:t>
      </w:r>
      <w:r w:rsidR="000E30FA">
        <w:rPr>
          <w:rFonts w:ascii="Tahoma" w:hAnsi="Tahoma" w:cs="Tahoma"/>
          <w:b/>
          <w:sz w:val="20"/>
          <w:szCs w:val="20"/>
        </w:rPr>
        <w:t>Three</w:t>
      </w:r>
      <w:r w:rsidR="008D1EB4" w:rsidRPr="008D1EB4">
        <w:rPr>
          <w:rFonts w:ascii="Tahoma" w:hAnsi="Tahoma" w:cs="Tahoma"/>
          <w:b/>
          <w:sz w:val="20"/>
          <w:szCs w:val="20"/>
        </w:rPr>
        <w:t>):</w:t>
      </w:r>
    </w:p>
    <w:p w:rsidR="00185385" w:rsidRDefault="00185385" w:rsidP="00B32061">
      <w:pPr>
        <w:rPr>
          <w:rFonts w:ascii="Tahoma" w:hAnsi="Tahoma" w:cs="Tahoma"/>
          <w:sz w:val="20"/>
          <w:szCs w:val="20"/>
        </w:rPr>
      </w:pPr>
    </w:p>
    <w:p w:rsidR="0066377A" w:rsidRPr="00000DBD" w:rsidRDefault="0066377A" w:rsidP="00B32061">
      <w:pPr>
        <w:rPr>
          <w:rFonts w:ascii="Tahoma" w:hAnsi="Tahoma" w:cs="Tahoma"/>
          <w:sz w:val="20"/>
          <w:szCs w:val="20"/>
        </w:rPr>
      </w:pPr>
    </w:p>
    <w:tbl>
      <w:tblPr>
        <w:tblW w:w="0" w:type="auto"/>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541"/>
        <w:gridCol w:w="1245"/>
        <w:gridCol w:w="1251"/>
        <w:gridCol w:w="1248"/>
        <w:gridCol w:w="1248"/>
      </w:tblGrid>
      <w:tr w:rsidR="00185385" w:rsidRPr="00A56284" w:rsidTr="00686E35">
        <w:trPr>
          <w:trHeight w:val="247"/>
          <w:jc w:val="center"/>
        </w:trPr>
        <w:tc>
          <w:tcPr>
            <w:tcW w:w="3541" w:type="dxa"/>
            <w:tcBorders>
              <w:bottom w:val="single" w:sz="4" w:space="0" w:color="auto"/>
            </w:tcBorders>
            <w:shd w:val="clear" w:color="auto" w:fill="244061" w:themeFill="accent1" w:themeFillShade="80"/>
            <w:vAlign w:val="center"/>
          </w:tcPr>
          <w:p w:rsidR="00185385" w:rsidRPr="00686E35" w:rsidRDefault="005332E3" w:rsidP="002B7487">
            <w:pPr>
              <w:jc w:val="center"/>
              <w:rPr>
                <w:rFonts w:ascii="Tahoma" w:hAnsi="Tahoma" w:cs="Tahoma"/>
                <w:snapToGrid w:val="0"/>
                <w:color w:val="FFFFFF" w:themeColor="background1"/>
                <w:sz w:val="18"/>
                <w:szCs w:val="18"/>
              </w:rPr>
            </w:pPr>
            <w:r w:rsidRPr="00686E35">
              <w:rPr>
                <w:rFonts w:ascii="Tahoma" w:hAnsi="Tahoma" w:cs="Tahoma"/>
                <w:b/>
                <w:snapToGrid w:val="0"/>
                <w:color w:val="FFFFFF" w:themeColor="background1"/>
                <w:sz w:val="18"/>
                <w:szCs w:val="18"/>
              </w:rPr>
              <w:lastRenderedPageBreak/>
              <w:t xml:space="preserve">Table </w:t>
            </w:r>
            <w:r w:rsidR="00AC7FBA" w:rsidRPr="00686E35">
              <w:rPr>
                <w:rFonts w:ascii="Tahoma" w:hAnsi="Tahoma" w:cs="Tahoma"/>
                <w:b/>
                <w:snapToGrid w:val="0"/>
                <w:color w:val="FFFFFF" w:themeColor="background1"/>
                <w:sz w:val="18"/>
                <w:szCs w:val="18"/>
              </w:rPr>
              <w:t>Three</w:t>
            </w:r>
            <w:r w:rsidRPr="00686E35">
              <w:rPr>
                <w:rFonts w:ascii="Tahoma" w:hAnsi="Tahoma" w:cs="Tahoma"/>
                <w:b/>
                <w:snapToGrid w:val="0"/>
                <w:color w:val="FFFFFF" w:themeColor="background1"/>
                <w:sz w:val="18"/>
                <w:szCs w:val="18"/>
              </w:rPr>
              <w:t>:</w:t>
            </w:r>
            <w:r w:rsidR="00686E35">
              <w:rPr>
                <w:rFonts w:ascii="Tahoma" w:hAnsi="Tahoma" w:cs="Tahoma"/>
                <w:b/>
                <w:snapToGrid w:val="0"/>
                <w:color w:val="FFFFFF" w:themeColor="background1"/>
                <w:sz w:val="18"/>
                <w:szCs w:val="18"/>
              </w:rPr>
              <w:t xml:space="preserve"> </w:t>
            </w:r>
            <w:r w:rsidRPr="00686E35">
              <w:rPr>
                <w:rFonts w:ascii="Tahoma" w:hAnsi="Tahoma" w:cs="Tahoma"/>
                <w:b/>
                <w:snapToGrid w:val="0"/>
                <w:color w:val="FFFFFF" w:themeColor="background1"/>
                <w:sz w:val="18"/>
                <w:szCs w:val="18"/>
              </w:rPr>
              <w:t xml:space="preserve"> </w:t>
            </w:r>
            <w:r w:rsidRPr="00D866FA">
              <w:rPr>
                <w:rFonts w:ascii="Tahoma" w:hAnsi="Tahoma" w:cs="Tahoma"/>
                <w:b/>
                <w:snapToGrid w:val="0"/>
                <w:color w:val="FFFFFF" w:themeColor="background1"/>
                <w:sz w:val="18"/>
                <w:szCs w:val="18"/>
              </w:rPr>
              <w:t>Governance</w:t>
            </w:r>
            <w:r w:rsidR="00FF2DFF" w:rsidRPr="00D866FA">
              <w:rPr>
                <w:rFonts w:ascii="Tahoma" w:hAnsi="Tahoma" w:cs="Tahoma"/>
                <w:b/>
                <w:snapToGrid w:val="0"/>
                <w:color w:val="FFFFFF" w:themeColor="background1"/>
                <w:sz w:val="18"/>
                <w:szCs w:val="18"/>
              </w:rPr>
              <w:t xml:space="preserve"> (3</w:t>
            </w:r>
            <w:r w:rsidR="002B7487" w:rsidRPr="00D866FA">
              <w:rPr>
                <w:rFonts w:ascii="Tahoma" w:hAnsi="Tahoma" w:cs="Tahoma"/>
                <w:b/>
                <w:snapToGrid w:val="0"/>
                <w:color w:val="FFFFFF" w:themeColor="background1"/>
                <w:sz w:val="18"/>
                <w:szCs w:val="18"/>
              </w:rPr>
              <w:t>2</w:t>
            </w:r>
            <w:r w:rsidR="00FF2DFF" w:rsidRPr="00D866FA">
              <w:rPr>
                <w:rFonts w:ascii="Tahoma" w:hAnsi="Tahoma" w:cs="Tahoma"/>
                <w:b/>
                <w:snapToGrid w:val="0"/>
                <w:color w:val="FFFFFF" w:themeColor="background1"/>
                <w:sz w:val="18"/>
                <w:szCs w:val="18"/>
              </w:rPr>
              <w:t>)</w:t>
            </w:r>
          </w:p>
        </w:tc>
        <w:tc>
          <w:tcPr>
            <w:tcW w:w="1245" w:type="dxa"/>
            <w:tcBorders>
              <w:bottom w:val="single" w:sz="4" w:space="0" w:color="auto"/>
            </w:tcBorders>
            <w:shd w:val="clear" w:color="auto" w:fill="244061" w:themeFill="accent1" w:themeFillShade="80"/>
            <w:vAlign w:val="center"/>
          </w:tcPr>
          <w:p w:rsidR="00185385" w:rsidRPr="00686E35" w:rsidRDefault="00185385" w:rsidP="005332E3">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2012</w:t>
            </w:r>
          </w:p>
        </w:tc>
        <w:tc>
          <w:tcPr>
            <w:tcW w:w="1251" w:type="dxa"/>
            <w:tcBorders>
              <w:bottom w:val="single" w:sz="4" w:space="0" w:color="auto"/>
            </w:tcBorders>
            <w:shd w:val="clear" w:color="auto" w:fill="244061" w:themeFill="accent1" w:themeFillShade="80"/>
            <w:vAlign w:val="center"/>
          </w:tcPr>
          <w:p w:rsidR="00185385" w:rsidRPr="00686E35" w:rsidRDefault="00185385" w:rsidP="005332E3">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2013</w:t>
            </w:r>
          </w:p>
        </w:tc>
        <w:tc>
          <w:tcPr>
            <w:tcW w:w="1248" w:type="dxa"/>
            <w:tcBorders>
              <w:bottom w:val="single" w:sz="4" w:space="0" w:color="auto"/>
            </w:tcBorders>
            <w:shd w:val="clear" w:color="auto" w:fill="244061" w:themeFill="accent1" w:themeFillShade="80"/>
            <w:vAlign w:val="center"/>
          </w:tcPr>
          <w:p w:rsidR="00185385" w:rsidRPr="00686E35" w:rsidRDefault="00185385" w:rsidP="005332E3">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2014</w:t>
            </w:r>
          </w:p>
        </w:tc>
        <w:tc>
          <w:tcPr>
            <w:tcW w:w="1248" w:type="dxa"/>
            <w:tcBorders>
              <w:bottom w:val="single" w:sz="4" w:space="0" w:color="auto"/>
            </w:tcBorders>
            <w:shd w:val="clear" w:color="auto" w:fill="244061" w:themeFill="accent1" w:themeFillShade="80"/>
            <w:vAlign w:val="center"/>
          </w:tcPr>
          <w:p w:rsidR="00185385" w:rsidRPr="00686E35" w:rsidRDefault="00185385" w:rsidP="005332E3">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2015</w:t>
            </w:r>
          </w:p>
        </w:tc>
      </w:tr>
      <w:tr w:rsidR="00F214EF" w:rsidRPr="00283EB1" w:rsidTr="00481958">
        <w:trPr>
          <w:trHeight w:val="247"/>
          <w:jc w:val="center"/>
        </w:trPr>
        <w:tc>
          <w:tcPr>
            <w:tcW w:w="8533" w:type="dxa"/>
            <w:gridSpan w:val="5"/>
            <w:tcBorders>
              <w:top w:val="single" w:sz="4" w:space="0" w:color="auto"/>
              <w:bottom w:val="single" w:sz="4" w:space="0" w:color="auto"/>
              <w:right w:val="single" w:sz="4" w:space="0" w:color="auto"/>
            </w:tcBorders>
            <w:shd w:val="clear" w:color="auto" w:fill="95B3D7" w:themeFill="accent1" w:themeFillTint="99"/>
            <w:vAlign w:val="center"/>
          </w:tcPr>
          <w:p w:rsidR="00F214EF" w:rsidRPr="00EC0775" w:rsidRDefault="00F214EF" w:rsidP="00481958">
            <w:pPr>
              <w:rPr>
                <w:rFonts w:ascii="Tahoma" w:hAnsi="Tahoma" w:cs="Tahoma"/>
                <w:bCs/>
                <w:sz w:val="18"/>
                <w:szCs w:val="18"/>
              </w:rPr>
            </w:pPr>
            <w:r w:rsidRPr="00AA09EA">
              <w:rPr>
                <w:rFonts w:ascii="Tahoma" w:hAnsi="Tahoma" w:cs="Tahoma"/>
                <w:b/>
                <w:snapToGrid w:val="0"/>
                <w:color w:val="000000"/>
                <w:sz w:val="18"/>
                <w:szCs w:val="18"/>
              </w:rPr>
              <w:t>Global Bodies</w:t>
            </w:r>
          </w:p>
        </w:tc>
      </w:tr>
      <w:tr w:rsidR="00AE238B" w:rsidRPr="00283EB1" w:rsidTr="00155FE2">
        <w:trPr>
          <w:trHeight w:val="247"/>
          <w:jc w:val="center"/>
        </w:trPr>
        <w:tc>
          <w:tcPr>
            <w:tcW w:w="3541" w:type="dxa"/>
            <w:tcBorders>
              <w:top w:val="single" w:sz="4" w:space="0" w:color="auto"/>
              <w:left w:val="single" w:sz="4" w:space="0" w:color="auto"/>
              <w:bottom w:val="nil"/>
              <w:right w:val="single" w:sz="4" w:space="0" w:color="auto"/>
            </w:tcBorders>
            <w:shd w:val="clear" w:color="auto" w:fill="auto"/>
            <w:vAlign w:val="center"/>
          </w:tcPr>
          <w:p w:rsidR="00AE238B" w:rsidRPr="00A56284" w:rsidRDefault="00AE238B" w:rsidP="00914910">
            <w:pPr>
              <w:rPr>
                <w:rFonts w:ascii="Tahoma" w:hAnsi="Tahoma" w:cs="Tahoma"/>
                <w:snapToGrid w:val="0"/>
                <w:color w:val="000000"/>
                <w:sz w:val="18"/>
                <w:szCs w:val="18"/>
              </w:rPr>
            </w:pPr>
            <w:r>
              <w:rPr>
                <w:rFonts w:ascii="Tahoma" w:hAnsi="Tahoma" w:cs="Tahoma"/>
                <w:snapToGrid w:val="0"/>
                <w:color w:val="000000"/>
                <w:sz w:val="18"/>
                <w:szCs w:val="18"/>
              </w:rPr>
              <w:t>World Congress</w:t>
            </w:r>
          </w:p>
        </w:tc>
        <w:tc>
          <w:tcPr>
            <w:tcW w:w="1245" w:type="dxa"/>
            <w:tcBorders>
              <w:top w:val="single" w:sz="4" w:space="0" w:color="auto"/>
              <w:left w:val="single" w:sz="4" w:space="0" w:color="auto"/>
            </w:tcBorders>
            <w:shd w:val="clear" w:color="auto" w:fill="auto"/>
            <w:tcMar>
              <w:left w:w="113" w:type="dxa"/>
              <w:right w:w="113" w:type="dxa"/>
            </w:tcMar>
            <w:vAlign w:val="bottom"/>
          </w:tcPr>
          <w:p w:rsidR="00AE238B" w:rsidRDefault="00AE238B">
            <w:pPr>
              <w:jc w:val="right"/>
              <w:rPr>
                <w:rFonts w:ascii="Tahoma" w:hAnsi="Tahoma" w:cs="Tahoma"/>
                <w:sz w:val="20"/>
                <w:szCs w:val="20"/>
              </w:rPr>
            </w:pPr>
            <w:r>
              <w:rPr>
                <w:rFonts w:ascii="Tahoma" w:hAnsi="Tahoma" w:cs="Tahoma"/>
                <w:sz w:val="20"/>
                <w:szCs w:val="20"/>
              </w:rPr>
              <w:t>500,000</w:t>
            </w:r>
          </w:p>
        </w:tc>
        <w:tc>
          <w:tcPr>
            <w:tcW w:w="1251" w:type="dxa"/>
            <w:tcBorders>
              <w:top w:val="single" w:sz="4" w:space="0" w:color="auto"/>
            </w:tcBorders>
            <w:shd w:val="clear" w:color="auto" w:fill="auto"/>
            <w:tcMar>
              <w:left w:w="113" w:type="dxa"/>
              <w:right w:w="113" w:type="dxa"/>
            </w:tcMar>
            <w:vAlign w:val="bottom"/>
          </w:tcPr>
          <w:p w:rsidR="00AE238B" w:rsidRDefault="00AE238B">
            <w:pPr>
              <w:jc w:val="right"/>
              <w:rPr>
                <w:rFonts w:ascii="Tahoma" w:hAnsi="Tahoma" w:cs="Tahoma"/>
                <w:sz w:val="20"/>
                <w:szCs w:val="20"/>
              </w:rPr>
            </w:pPr>
            <w:r>
              <w:rPr>
                <w:rFonts w:ascii="Tahoma" w:hAnsi="Tahoma" w:cs="Tahoma"/>
                <w:sz w:val="20"/>
                <w:szCs w:val="20"/>
              </w:rPr>
              <w:t>505,000</w:t>
            </w:r>
          </w:p>
        </w:tc>
        <w:tc>
          <w:tcPr>
            <w:tcW w:w="1248" w:type="dxa"/>
            <w:tcBorders>
              <w:top w:val="single" w:sz="4" w:space="0" w:color="auto"/>
            </w:tcBorders>
            <w:shd w:val="clear" w:color="auto" w:fill="auto"/>
            <w:tcMar>
              <w:left w:w="113" w:type="dxa"/>
              <w:right w:w="113" w:type="dxa"/>
            </w:tcMar>
            <w:vAlign w:val="bottom"/>
          </w:tcPr>
          <w:p w:rsidR="00AE238B" w:rsidRDefault="00AE238B">
            <w:pPr>
              <w:jc w:val="right"/>
              <w:rPr>
                <w:rFonts w:ascii="Tahoma" w:hAnsi="Tahoma" w:cs="Tahoma"/>
                <w:sz w:val="20"/>
                <w:szCs w:val="20"/>
              </w:rPr>
            </w:pPr>
            <w:r>
              <w:rPr>
                <w:rFonts w:ascii="Tahoma" w:hAnsi="Tahoma" w:cs="Tahoma"/>
                <w:sz w:val="20"/>
                <w:szCs w:val="20"/>
              </w:rPr>
              <w:t>510,000</w:t>
            </w:r>
          </w:p>
        </w:tc>
        <w:tc>
          <w:tcPr>
            <w:tcW w:w="1248" w:type="dxa"/>
            <w:tcBorders>
              <w:top w:val="single" w:sz="4" w:space="0" w:color="auto"/>
            </w:tcBorders>
            <w:shd w:val="clear" w:color="auto" w:fill="auto"/>
            <w:vAlign w:val="bottom"/>
          </w:tcPr>
          <w:p w:rsidR="00AE238B" w:rsidRDefault="00AE238B">
            <w:pPr>
              <w:jc w:val="right"/>
              <w:rPr>
                <w:rFonts w:ascii="Tahoma" w:hAnsi="Tahoma" w:cs="Tahoma"/>
                <w:sz w:val="20"/>
                <w:szCs w:val="20"/>
              </w:rPr>
            </w:pPr>
            <w:r>
              <w:rPr>
                <w:rFonts w:ascii="Tahoma" w:hAnsi="Tahoma" w:cs="Tahoma"/>
                <w:sz w:val="20"/>
                <w:szCs w:val="20"/>
              </w:rPr>
              <w:t>515,000</w:t>
            </w:r>
          </w:p>
        </w:tc>
      </w:tr>
      <w:tr w:rsidR="00AE238B"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AE238B" w:rsidRPr="00185385" w:rsidRDefault="00AE238B" w:rsidP="00914910">
            <w:pPr>
              <w:rPr>
                <w:rFonts w:ascii="Tahoma" w:hAnsi="Tahoma" w:cs="Tahoma"/>
                <w:sz w:val="18"/>
                <w:szCs w:val="18"/>
              </w:rPr>
            </w:pPr>
            <w:r>
              <w:rPr>
                <w:rFonts w:ascii="Tahoma" w:hAnsi="Tahoma" w:cs="Tahoma"/>
                <w:sz w:val="18"/>
                <w:szCs w:val="18"/>
              </w:rPr>
              <w:t>Executive Board and Officers</w:t>
            </w:r>
          </w:p>
        </w:tc>
        <w:tc>
          <w:tcPr>
            <w:tcW w:w="1245" w:type="dxa"/>
            <w:tcBorders>
              <w:left w:val="single" w:sz="4" w:space="0" w:color="auto"/>
            </w:tcBorders>
            <w:shd w:val="clear" w:color="auto" w:fill="auto"/>
            <w:tcMar>
              <w:left w:w="113" w:type="dxa"/>
              <w:right w:w="113" w:type="dxa"/>
            </w:tcMar>
            <w:vAlign w:val="bottom"/>
          </w:tcPr>
          <w:p w:rsidR="00AE238B" w:rsidRDefault="00AE238B">
            <w:pPr>
              <w:jc w:val="right"/>
              <w:rPr>
                <w:rFonts w:ascii="Tahoma" w:hAnsi="Tahoma" w:cs="Tahoma"/>
                <w:sz w:val="20"/>
                <w:szCs w:val="20"/>
              </w:rPr>
            </w:pPr>
            <w:r>
              <w:rPr>
                <w:rFonts w:ascii="Tahoma" w:hAnsi="Tahoma" w:cs="Tahoma"/>
                <w:sz w:val="20"/>
                <w:szCs w:val="20"/>
              </w:rPr>
              <w:t>205,000</w:t>
            </w:r>
          </w:p>
        </w:tc>
        <w:tc>
          <w:tcPr>
            <w:tcW w:w="1251" w:type="dxa"/>
            <w:shd w:val="clear" w:color="auto" w:fill="auto"/>
            <w:tcMar>
              <w:left w:w="113" w:type="dxa"/>
              <w:right w:w="113" w:type="dxa"/>
            </w:tcMar>
            <w:vAlign w:val="bottom"/>
          </w:tcPr>
          <w:p w:rsidR="00AE238B" w:rsidRDefault="00AE238B">
            <w:pPr>
              <w:jc w:val="right"/>
              <w:rPr>
                <w:rFonts w:ascii="Tahoma" w:hAnsi="Tahoma" w:cs="Tahoma"/>
                <w:sz w:val="20"/>
                <w:szCs w:val="20"/>
              </w:rPr>
            </w:pPr>
            <w:r>
              <w:rPr>
                <w:rFonts w:ascii="Tahoma" w:hAnsi="Tahoma" w:cs="Tahoma"/>
                <w:sz w:val="20"/>
                <w:szCs w:val="20"/>
              </w:rPr>
              <w:t>210,000</w:t>
            </w:r>
          </w:p>
        </w:tc>
        <w:tc>
          <w:tcPr>
            <w:tcW w:w="1248" w:type="dxa"/>
            <w:shd w:val="clear" w:color="auto" w:fill="auto"/>
            <w:tcMar>
              <w:left w:w="113" w:type="dxa"/>
              <w:right w:w="113" w:type="dxa"/>
            </w:tcMar>
            <w:vAlign w:val="bottom"/>
          </w:tcPr>
          <w:p w:rsidR="00AE238B" w:rsidRDefault="00AE238B">
            <w:pPr>
              <w:jc w:val="right"/>
              <w:rPr>
                <w:rFonts w:ascii="Tahoma" w:hAnsi="Tahoma" w:cs="Tahoma"/>
                <w:sz w:val="20"/>
                <w:szCs w:val="20"/>
              </w:rPr>
            </w:pPr>
            <w:r>
              <w:rPr>
                <w:rFonts w:ascii="Tahoma" w:hAnsi="Tahoma" w:cs="Tahoma"/>
                <w:sz w:val="20"/>
                <w:szCs w:val="20"/>
              </w:rPr>
              <w:t>215,000</w:t>
            </w:r>
          </w:p>
        </w:tc>
        <w:tc>
          <w:tcPr>
            <w:tcW w:w="1248" w:type="dxa"/>
            <w:shd w:val="clear" w:color="auto" w:fill="auto"/>
            <w:vAlign w:val="bottom"/>
          </w:tcPr>
          <w:p w:rsidR="00AE238B" w:rsidRDefault="00AE238B">
            <w:pPr>
              <w:jc w:val="right"/>
              <w:rPr>
                <w:rFonts w:ascii="Tahoma" w:hAnsi="Tahoma" w:cs="Tahoma"/>
                <w:sz w:val="20"/>
                <w:szCs w:val="20"/>
              </w:rPr>
            </w:pPr>
            <w:r>
              <w:rPr>
                <w:rFonts w:ascii="Tahoma" w:hAnsi="Tahoma" w:cs="Tahoma"/>
                <w:sz w:val="20"/>
                <w:szCs w:val="20"/>
              </w:rPr>
              <w:t>220,000</w:t>
            </w:r>
          </w:p>
        </w:tc>
      </w:tr>
      <w:tr w:rsidR="00F214E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F214EF" w:rsidRDefault="00F214EF" w:rsidP="0095313D">
            <w:pPr>
              <w:rPr>
                <w:rFonts w:ascii="Tahoma" w:hAnsi="Tahoma" w:cs="Tahoma"/>
                <w:snapToGrid w:val="0"/>
                <w:color w:val="000000"/>
                <w:sz w:val="18"/>
                <w:szCs w:val="18"/>
              </w:rPr>
            </w:pPr>
            <w:r>
              <w:rPr>
                <w:rFonts w:ascii="Tahoma" w:hAnsi="Tahoma" w:cs="Tahoma"/>
                <w:snapToGrid w:val="0"/>
                <w:color w:val="000000"/>
                <w:sz w:val="18"/>
                <w:szCs w:val="18"/>
              </w:rPr>
              <w:t>President’s Expenses</w:t>
            </w:r>
          </w:p>
        </w:tc>
        <w:tc>
          <w:tcPr>
            <w:tcW w:w="1245" w:type="dxa"/>
            <w:tcBorders>
              <w:left w:val="single" w:sz="4" w:space="0" w:color="auto"/>
            </w:tcBorders>
            <w:shd w:val="clear" w:color="auto" w:fill="auto"/>
            <w:tcMar>
              <w:left w:w="113" w:type="dxa"/>
              <w:right w:w="113" w:type="dxa"/>
            </w:tcMar>
            <w:vAlign w:val="center"/>
          </w:tcPr>
          <w:p w:rsidR="00F214EF" w:rsidRPr="00F214EF" w:rsidRDefault="00F214EF" w:rsidP="0095313D">
            <w:pPr>
              <w:jc w:val="right"/>
              <w:rPr>
                <w:rFonts w:ascii="Tahoma" w:hAnsi="Tahoma" w:cs="Tahoma"/>
                <w:color w:val="000000"/>
                <w:sz w:val="18"/>
                <w:szCs w:val="18"/>
              </w:rPr>
            </w:pPr>
            <w:r w:rsidRPr="00F214EF">
              <w:rPr>
                <w:rFonts w:ascii="Tahoma" w:hAnsi="Tahoma" w:cs="Tahoma"/>
                <w:color w:val="000000"/>
                <w:sz w:val="18"/>
                <w:szCs w:val="18"/>
                <w:lang w:val="en-GB"/>
              </w:rPr>
              <w:t>25,000</w:t>
            </w:r>
          </w:p>
        </w:tc>
        <w:tc>
          <w:tcPr>
            <w:tcW w:w="1251" w:type="dxa"/>
            <w:shd w:val="clear" w:color="auto" w:fill="auto"/>
            <w:tcMar>
              <w:left w:w="113" w:type="dxa"/>
              <w:right w:w="113" w:type="dxa"/>
            </w:tcMar>
            <w:vAlign w:val="center"/>
          </w:tcPr>
          <w:p w:rsidR="00F214EF" w:rsidRPr="00F214EF" w:rsidRDefault="00F214EF" w:rsidP="0095313D">
            <w:pPr>
              <w:jc w:val="right"/>
              <w:rPr>
                <w:rFonts w:ascii="Tahoma" w:hAnsi="Tahoma" w:cs="Tahoma"/>
                <w:color w:val="000000"/>
                <w:sz w:val="18"/>
                <w:szCs w:val="18"/>
              </w:rPr>
            </w:pPr>
            <w:r w:rsidRPr="00F214EF">
              <w:rPr>
                <w:rFonts w:ascii="Tahoma" w:hAnsi="Tahoma" w:cs="Tahoma"/>
                <w:color w:val="000000"/>
                <w:sz w:val="18"/>
                <w:szCs w:val="18"/>
                <w:lang w:val="en-GB"/>
              </w:rPr>
              <w:t>25,250</w:t>
            </w:r>
          </w:p>
        </w:tc>
        <w:tc>
          <w:tcPr>
            <w:tcW w:w="1248" w:type="dxa"/>
            <w:shd w:val="clear" w:color="auto" w:fill="auto"/>
            <w:tcMar>
              <w:left w:w="113" w:type="dxa"/>
              <w:right w:w="113" w:type="dxa"/>
            </w:tcMar>
            <w:vAlign w:val="center"/>
          </w:tcPr>
          <w:p w:rsidR="00F214EF" w:rsidRPr="00F214EF" w:rsidRDefault="00F214EF" w:rsidP="0095313D">
            <w:pPr>
              <w:jc w:val="right"/>
              <w:rPr>
                <w:rFonts w:ascii="Tahoma" w:hAnsi="Tahoma" w:cs="Tahoma"/>
                <w:color w:val="000000"/>
                <w:sz w:val="18"/>
                <w:szCs w:val="18"/>
              </w:rPr>
            </w:pPr>
            <w:r w:rsidRPr="00F214EF">
              <w:rPr>
                <w:rFonts w:ascii="Tahoma" w:hAnsi="Tahoma" w:cs="Tahoma"/>
                <w:color w:val="000000"/>
                <w:sz w:val="18"/>
                <w:szCs w:val="18"/>
                <w:lang w:val="en-GB"/>
              </w:rPr>
              <w:t>25,503</w:t>
            </w:r>
          </w:p>
        </w:tc>
        <w:tc>
          <w:tcPr>
            <w:tcW w:w="1248" w:type="dxa"/>
            <w:shd w:val="clear" w:color="auto" w:fill="auto"/>
            <w:vAlign w:val="center"/>
          </w:tcPr>
          <w:p w:rsidR="00F214EF" w:rsidRPr="00F214EF" w:rsidRDefault="00F214EF" w:rsidP="0095313D">
            <w:pPr>
              <w:jc w:val="right"/>
              <w:rPr>
                <w:rFonts w:ascii="Tahoma" w:hAnsi="Tahoma" w:cs="Tahoma"/>
                <w:color w:val="000000"/>
                <w:sz w:val="18"/>
                <w:szCs w:val="18"/>
              </w:rPr>
            </w:pPr>
            <w:r w:rsidRPr="00F214EF">
              <w:rPr>
                <w:rFonts w:ascii="Tahoma" w:hAnsi="Tahoma" w:cs="Tahoma"/>
                <w:color w:val="000000"/>
                <w:sz w:val="18"/>
                <w:szCs w:val="18"/>
                <w:lang w:val="en-GB"/>
              </w:rPr>
              <w:t>25,758</w:t>
            </w:r>
          </w:p>
        </w:tc>
      </w:tr>
      <w:tr w:rsidR="00F214E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F214EF" w:rsidRPr="00A56284" w:rsidRDefault="00F214EF" w:rsidP="00914910">
            <w:pPr>
              <w:rPr>
                <w:rFonts w:ascii="Tahoma" w:hAnsi="Tahoma" w:cs="Tahoma"/>
                <w:snapToGrid w:val="0"/>
                <w:color w:val="000000"/>
                <w:sz w:val="18"/>
                <w:szCs w:val="18"/>
              </w:rPr>
            </w:pPr>
            <w:r>
              <w:rPr>
                <w:rFonts w:ascii="Tahoma" w:hAnsi="Tahoma" w:cs="Tahoma"/>
                <w:snapToGrid w:val="0"/>
                <w:color w:val="000000"/>
                <w:sz w:val="18"/>
                <w:szCs w:val="18"/>
              </w:rPr>
              <w:t>Committee of Experts</w:t>
            </w:r>
          </w:p>
        </w:tc>
        <w:tc>
          <w:tcPr>
            <w:tcW w:w="1245" w:type="dxa"/>
            <w:tcBorders>
              <w:left w:val="single" w:sz="4" w:space="0" w:color="auto"/>
            </w:tcBorders>
            <w:shd w:val="clear" w:color="auto" w:fill="auto"/>
            <w:tcMar>
              <w:left w:w="113" w:type="dxa"/>
              <w:right w:w="113" w:type="dxa"/>
            </w:tcMar>
            <w:vAlign w:val="bottom"/>
          </w:tcPr>
          <w:p w:rsidR="00F214EF" w:rsidRDefault="00F214EF">
            <w:pPr>
              <w:jc w:val="right"/>
              <w:rPr>
                <w:rFonts w:ascii="Tahoma" w:hAnsi="Tahoma" w:cs="Tahoma"/>
                <w:sz w:val="20"/>
                <w:szCs w:val="20"/>
              </w:rPr>
            </w:pPr>
            <w:r>
              <w:rPr>
                <w:rFonts w:ascii="Tahoma" w:hAnsi="Tahoma" w:cs="Tahoma"/>
                <w:sz w:val="20"/>
                <w:szCs w:val="20"/>
              </w:rPr>
              <w:t>30,000</w:t>
            </w:r>
          </w:p>
        </w:tc>
        <w:tc>
          <w:tcPr>
            <w:tcW w:w="1251" w:type="dxa"/>
            <w:shd w:val="clear" w:color="auto" w:fill="auto"/>
            <w:tcMar>
              <w:left w:w="113" w:type="dxa"/>
              <w:right w:w="113" w:type="dxa"/>
            </w:tcMar>
            <w:vAlign w:val="bottom"/>
          </w:tcPr>
          <w:p w:rsidR="00F214EF" w:rsidRDefault="00F214EF">
            <w:pPr>
              <w:jc w:val="right"/>
              <w:rPr>
                <w:rFonts w:ascii="Tahoma" w:hAnsi="Tahoma" w:cs="Tahoma"/>
                <w:sz w:val="20"/>
                <w:szCs w:val="20"/>
              </w:rPr>
            </w:pPr>
            <w:r>
              <w:rPr>
                <w:rFonts w:ascii="Tahoma" w:hAnsi="Tahoma" w:cs="Tahoma"/>
                <w:sz w:val="20"/>
                <w:szCs w:val="20"/>
              </w:rPr>
              <w:t>31,000</w:t>
            </w:r>
          </w:p>
        </w:tc>
        <w:tc>
          <w:tcPr>
            <w:tcW w:w="1248" w:type="dxa"/>
            <w:shd w:val="clear" w:color="auto" w:fill="auto"/>
            <w:tcMar>
              <w:left w:w="113" w:type="dxa"/>
              <w:right w:w="113" w:type="dxa"/>
            </w:tcMar>
            <w:vAlign w:val="bottom"/>
          </w:tcPr>
          <w:p w:rsidR="00F214EF" w:rsidRDefault="00F214EF">
            <w:pPr>
              <w:jc w:val="right"/>
              <w:rPr>
                <w:rFonts w:ascii="Tahoma" w:hAnsi="Tahoma" w:cs="Tahoma"/>
                <w:sz w:val="20"/>
                <w:szCs w:val="20"/>
              </w:rPr>
            </w:pPr>
            <w:r>
              <w:rPr>
                <w:rFonts w:ascii="Tahoma" w:hAnsi="Tahoma" w:cs="Tahoma"/>
                <w:sz w:val="20"/>
                <w:szCs w:val="20"/>
              </w:rPr>
              <w:t>32,000</w:t>
            </w:r>
          </w:p>
        </w:tc>
        <w:tc>
          <w:tcPr>
            <w:tcW w:w="1248" w:type="dxa"/>
            <w:shd w:val="clear" w:color="auto" w:fill="auto"/>
            <w:vAlign w:val="bottom"/>
          </w:tcPr>
          <w:p w:rsidR="00F214EF" w:rsidRDefault="00F214EF">
            <w:pPr>
              <w:jc w:val="right"/>
              <w:rPr>
                <w:rFonts w:ascii="Tahoma" w:hAnsi="Tahoma" w:cs="Tahoma"/>
                <w:sz w:val="20"/>
                <w:szCs w:val="20"/>
              </w:rPr>
            </w:pPr>
            <w:r>
              <w:rPr>
                <w:rFonts w:ascii="Tahoma" w:hAnsi="Tahoma" w:cs="Tahoma"/>
                <w:sz w:val="20"/>
                <w:szCs w:val="20"/>
              </w:rPr>
              <w:t>33,000</w:t>
            </w:r>
          </w:p>
        </w:tc>
      </w:tr>
      <w:tr w:rsidR="00F214E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F214EF" w:rsidRPr="00A56284" w:rsidRDefault="00F214EF" w:rsidP="00914910">
            <w:pPr>
              <w:rPr>
                <w:rFonts w:ascii="Tahoma" w:hAnsi="Tahoma" w:cs="Tahoma"/>
                <w:snapToGrid w:val="0"/>
                <w:color w:val="000000"/>
                <w:sz w:val="18"/>
                <w:szCs w:val="18"/>
              </w:rPr>
            </w:pPr>
            <w:r>
              <w:rPr>
                <w:rFonts w:ascii="Tahoma" w:hAnsi="Tahoma" w:cs="Tahoma"/>
                <w:snapToGrid w:val="0"/>
                <w:color w:val="000000"/>
                <w:sz w:val="18"/>
                <w:szCs w:val="18"/>
              </w:rPr>
              <w:t>Auditing Committee</w:t>
            </w:r>
          </w:p>
        </w:tc>
        <w:tc>
          <w:tcPr>
            <w:tcW w:w="1245" w:type="dxa"/>
            <w:tcBorders>
              <w:left w:val="single" w:sz="4" w:space="0" w:color="auto"/>
            </w:tcBorders>
            <w:shd w:val="clear" w:color="auto" w:fill="auto"/>
            <w:tcMar>
              <w:left w:w="113" w:type="dxa"/>
              <w:right w:w="113" w:type="dxa"/>
            </w:tcMar>
            <w:vAlign w:val="bottom"/>
          </w:tcPr>
          <w:p w:rsidR="00F214EF" w:rsidRDefault="00F214EF">
            <w:pPr>
              <w:jc w:val="right"/>
              <w:rPr>
                <w:rFonts w:ascii="Tahoma" w:hAnsi="Tahoma" w:cs="Tahoma"/>
                <w:sz w:val="20"/>
                <w:szCs w:val="20"/>
              </w:rPr>
            </w:pPr>
            <w:r>
              <w:rPr>
                <w:rFonts w:ascii="Tahoma" w:hAnsi="Tahoma" w:cs="Tahoma"/>
                <w:sz w:val="20"/>
                <w:szCs w:val="20"/>
              </w:rPr>
              <w:t>20,000</w:t>
            </w:r>
          </w:p>
        </w:tc>
        <w:tc>
          <w:tcPr>
            <w:tcW w:w="1251" w:type="dxa"/>
            <w:shd w:val="clear" w:color="auto" w:fill="auto"/>
            <w:tcMar>
              <w:left w:w="113" w:type="dxa"/>
              <w:right w:w="113" w:type="dxa"/>
            </w:tcMar>
            <w:vAlign w:val="bottom"/>
          </w:tcPr>
          <w:p w:rsidR="00F214EF" w:rsidRDefault="00F214EF">
            <w:pPr>
              <w:jc w:val="right"/>
              <w:rPr>
                <w:rFonts w:ascii="Tahoma" w:hAnsi="Tahoma" w:cs="Tahoma"/>
                <w:sz w:val="20"/>
                <w:szCs w:val="20"/>
              </w:rPr>
            </w:pPr>
            <w:r>
              <w:rPr>
                <w:rFonts w:ascii="Tahoma" w:hAnsi="Tahoma" w:cs="Tahoma"/>
                <w:sz w:val="20"/>
                <w:szCs w:val="20"/>
              </w:rPr>
              <w:t>21,000</w:t>
            </w:r>
          </w:p>
        </w:tc>
        <w:tc>
          <w:tcPr>
            <w:tcW w:w="1248" w:type="dxa"/>
            <w:shd w:val="clear" w:color="auto" w:fill="auto"/>
            <w:tcMar>
              <w:left w:w="113" w:type="dxa"/>
              <w:right w:w="113" w:type="dxa"/>
            </w:tcMar>
            <w:vAlign w:val="bottom"/>
          </w:tcPr>
          <w:p w:rsidR="00F214EF" w:rsidRDefault="00F214EF">
            <w:pPr>
              <w:jc w:val="right"/>
              <w:rPr>
                <w:rFonts w:ascii="Tahoma" w:hAnsi="Tahoma" w:cs="Tahoma"/>
                <w:sz w:val="20"/>
                <w:szCs w:val="20"/>
              </w:rPr>
            </w:pPr>
            <w:r>
              <w:rPr>
                <w:rFonts w:ascii="Tahoma" w:hAnsi="Tahoma" w:cs="Tahoma"/>
                <w:sz w:val="20"/>
                <w:szCs w:val="20"/>
              </w:rPr>
              <w:t>22,000</w:t>
            </w:r>
          </w:p>
        </w:tc>
        <w:tc>
          <w:tcPr>
            <w:tcW w:w="1248" w:type="dxa"/>
            <w:shd w:val="clear" w:color="auto" w:fill="auto"/>
            <w:vAlign w:val="bottom"/>
          </w:tcPr>
          <w:p w:rsidR="00F214EF" w:rsidRDefault="00F214EF">
            <w:pPr>
              <w:jc w:val="right"/>
              <w:rPr>
                <w:rFonts w:ascii="Tahoma" w:hAnsi="Tahoma" w:cs="Tahoma"/>
                <w:sz w:val="20"/>
                <w:szCs w:val="20"/>
              </w:rPr>
            </w:pPr>
            <w:r>
              <w:rPr>
                <w:rFonts w:ascii="Tahoma" w:hAnsi="Tahoma" w:cs="Tahoma"/>
                <w:sz w:val="20"/>
                <w:szCs w:val="20"/>
              </w:rPr>
              <w:t>23,000</w:t>
            </w:r>
          </w:p>
        </w:tc>
      </w:tr>
      <w:tr w:rsidR="00D50D6F" w:rsidRPr="00283EB1" w:rsidTr="00155FE2">
        <w:trPr>
          <w:trHeight w:val="247"/>
          <w:jc w:val="center"/>
        </w:trPr>
        <w:tc>
          <w:tcPr>
            <w:tcW w:w="3541" w:type="dxa"/>
            <w:tcBorders>
              <w:top w:val="nil"/>
              <w:left w:val="single" w:sz="4" w:space="0" w:color="auto"/>
              <w:bottom w:val="single" w:sz="4" w:space="0" w:color="auto"/>
              <w:right w:val="single" w:sz="4" w:space="0" w:color="auto"/>
            </w:tcBorders>
            <w:shd w:val="clear" w:color="auto" w:fill="auto"/>
            <w:vAlign w:val="center"/>
          </w:tcPr>
          <w:p w:rsidR="00D50D6F" w:rsidRPr="00AA09EA" w:rsidRDefault="00D50D6F" w:rsidP="00185385">
            <w:pPr>
              <w:rPr>
                <w:rFonts w:ascii="Tahoma" w:hAnsi="Tahoma" w:cs="Tahoma"/>
                <w:b/>
                <w:snapToGrid w:val="0"/>
                <w:color w:val="000000"/>
                <w:sz w:val="18"/>
                <w:szCs w:val="18"/>
              </w:rPr>
            </w:pPr>
            <w:r w:rsidRPr="00AA09EA">
              <w:rPr>
                <w:rFonts w:ascii="Tahoma" w:hAnsi="Tahoma" w:cs="Tahoma"/>
                <w:b/>
                <w:snapToGrid w:val="0"/>
                <w:color w:val="000000"/>
                <w:sz w:val="18"/>
                <w:szCs w:val="18"/>
              </w:rPr>
              <w:t>Sub Total</w:t>
            </w:r>
          </w:p>
        </w:tc>
        <w:tc>
          <w:tcPr>
            <w:tcW w:w="1245" w:type="dxa"/>
            <w:tcBorders>
              <w:left w:val="single" w:sz="4" w:space="0" w:color="auto"/>
              <w:bottom w:val="single" w:sz="4" w:space="0" w:color="auto"/>
            </w:tcBorders>
            <w:shd w:val="clear" w:color="auto" w:fill="auto"/>
            <w:tcMar>
              <w:left w:w="113" w:type="dxa"/>
              <w:right w:w="113" w:type="dxa"/>
            </w:tcMar>
            <w:vAlign w:val="bottom"/>
          </w:tcPr>
          <w:p w:rsidR="00D50D6F" w:rsidRDefault="00D50D6F">
            <w:pPr>
              <w:jc w:val="right"/>
              <w:rPr>
                <w:rFonts w:ascii="Tahoma" w:hAnsi="Tahoma" w:cs="Tahoma"/>
                <w:b/>
                <w:bCs/>
                <w:sz w:val="20"/>
                <w:szCs w:val="20"/>
              </w:rPr>
            </w:pPr>
            <w:r>
              <w:rPr>
                <w:rFonts w:ascii="Tahoma" w:hAnsi="Tahoma" w:cs="Tahoma"/>
                <w:b/>
                <w:bCs/>
                <w:sz w:val="20"/>
                <w:szCs w:val="20"/>
              </w:rPr>
              <w:t>780,000</w:t>
            </w:r>
          </w:p>
        </w:tc>
        <w:tc>
          <w:tcPr>
            <w:tcW w:w="1251" w:type="dxa"/>
            <w:tcBorders>
              <w:bottom w:val="single" w:sz="4" w:space="0" w:color="auto"/>
            </w:tcBorders>
            <w:shd w:val="clear" w:color="auto" w:fill="auto"/>
            <w:tcMar>
              <w:left w:w="113" w:type="dxa"/>
              <w:right w:w="113" w:type="dxa"/>
            </w:tcMar>
            <w:vAlign w:val="bottom"/>
          </w:tcPr>
          <w:p w:rsidR="00D50D6F" w:rsidRDefault="00D50D6F">
            <w:pPr>
              <w:jc w:val="right"/>
              <w:rPr>
                <w:rFonts w:ascii="Tahoma" w:hAnsi="Tahoma" w:cs="Tahoma"/>
                <w:b/>
                <w:bCs/>
                <w:sz w:val="20"/>
                <w:szCs w:val="20"/>
              </w:rPr>
            </w:pPr>
            <w:r>
              <w:rPr>
                <w:rFonts w:ascii="Tahoma" w:hAnsi="Tahoma" w:cs="Tahoma"/>
                <w:b/>
                <w:bCs/>
                <w:sz w:val="20"/>
                <w:szCs w:val="20"/>
              </w:rPr>
              <w:t>792,250</w:t>
            </w:r>
          </w:p>
        </w:tc>
        <w:tc>
          <w:tcPr>
            <w:tcW w:w="1248" w:type="dxa"/>
            <w:tcBorders>
              <w:bottom w:val="single" w:sz="4" w:space="0" w:color="auto"/>
            </w:tcBorders>
            <w:shd w:val="clear" w:color="auto" w:fill="auto"/>
            <w:tcMar>
              <w:left w:w="113" w:type="dxa"/>
              <w:right w:w="113" w:type="dxa"/>
            </w:tcMar>
            <w:vAlign w:val="bottom"/>
          </w:tcPr>
          <w:p w:rsidR="00D50D6F" w:rsidRDefault="00D50D6F">
            <w:pPr>
              <w:jc w:val="right"/>
              <w:rPr>
                <w:rFonts w:ascii="Tahoma" w:hAnsi="Tahoma" w:cs="Tahoma"/>
                <w:b/>
                <w:bCs/>
                <w:sz w:val="20"/>
                <w:szCs w:val="20"/>
              </w:rPr>
            </w:pPr>
            <w:r>
              <w:rPr>
                <w:rFonts w:ascii="Tahoma" w:hAnsi="Tahoma" w:cs="Tahoma"/>
                <w:b/>
                <w:bCs/>
                <w:sz w:val="20"/>
                <w:szCs w:val="20"/>
              </w:rPr>
              <w:t>804,503</w:t>
            </w:r>
          </w:p>
        </w:tc>
        <w:tc>
          <w:tcPr>
            <w:tcW w:w="1248" w:type="dxa"/>
            <w:tcBorders>
              <w:bottom w:val="single" w:sz="4" w:space="0" w:color="auto"/>
            </w:tcBorders>
            <w:shd w:val="clear" w:color="auto" w:fill="auto"/>
            <w:vAlign w:val="bottom"/>
          </w:tcPr>
          <w:p w:rsidR="00D50D6F" w:rsidRDefault="00D50D6F">
            <w:pPr>
              <w:jc w:val="right"/>
              <w:rPr>
                <w:rFonts w:ascii="Tahoma" w:hAnsi="Tahoma" w:cs="Tahoma"/>
                <w:b/>
                <w:bCs/>
                <w:sz w:val="20"/>
                <w:szCs w:val="20"/>
              </w:rPr>
            </w:pPr>
            <w:r>
              <w:rPr>
                <w:rFonts w:ascii="Tahoma" w:hAnsi="Tahoma" w:cs="Tahoma"/>
                <w:b/>
                <w:bCs/>
                <w:sz w:val="20"/>
                <w:szCs w:val="20"/>
              </w:rPr>
              <w:t>816,758</w:t>
            </w:r>
          </w:p>
        </w:tc>
      </w:tr>
      <w:tr w:rsidR="00D50D6F" w:rsidRPr="00283EB1" w:rsidTr="00481958">
        <w:trPr>
          <w:trHeight w:val="247"/>
          <w:jc w:val="center"/>
        </w:trPr>
        <w:tc>
          <w:tcPr>
            <w:tcW w:w="853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50D6F" w:rsidRPr="00605132" w:rsidRDefault="00D50D6F" w:rsidP="00481958">
            <w:pPr>
              <w:rPr>
                <w:rFonts w:ascii="Tahoma" w:hAnsi="Tahoma" w:cs="Tahoma"/>
                <w:bCs/>
                <w:sz w:val="18"/>
                <w:szCs w:val="18"/>
              </w:rPr>
            </w:pPr>
            <w:r w:rsidRPr="00AA09EA">
              <w:rPr>
                <w:rFonts w:ascii="Tahoma" w:hAnsi="Tahoma" w:cs="Tahoma"/>
                <w:b/>
                <w:snapToGrid w:val="0"/>
                <w:color w:val="000000"/>
                <w:sz w:val="18"/>
                <w:szCs w:val="18"/>
              </w:rPr>
              <w:t>(Sub) Regional Bodies</w:t>
            </w:r>
          </w:p>
        </w:tc>
      </w:tr>
      <w:tr w:rsidR="00D50D6F" w:rsidRPr="00283EB1" w:rsidTr="00155FE2">
        <w:trPr>
          <w:trHeight w:val="247"/>
          <w:jc w:val="center"/>
        </w:trPr>
        <w:tc>
          <w:tcPr>
            <w:tcW w:w="3541" w:type="dxa"/>
            <w:tcBorders>
              <w:top w:val="single" w:sz="4" w:space="0" w:color="auto"/>
              <w:left w:val="single" w:sz="4" w:space="0" w:color="auto"/>
              <w:bottom w:val="nil"/>
              <w:right w:val="single" w:sz="4" w:space="0" w:color="auto"/>
            </w:tcBorders>
            <w:shd w:val="clear" w:color="auto" w:fill="auto"/>
            <w:vAlign w:val="center"/>
          </w:tcPr>
          <w:p w:rsidR="00D50D6F" w:rsidRDefault="00D50D6F" w:rsidP="00230AE4">
            <w:pPr>
              <w:rPr>
                <w:rFonts w:ascii="Tahoma" w:hAnsi="Tahoma" w:cs="Tahoma"/>
                <w:snapToGrid w:val="0"/>
                <w:color w:val="000000"/>
                <w:sz w:val="18"/>
                <w:szCs w:val="18"/>
              </w:rPr>
            </w:pPr>
            <w:r>
              <w:rPr>
                <w:rFonts w:ascii="Tahoma" w:hAnsi="Tahoma" w:cs="Tahoma"/>
                <w:snapToGrid w:val="0"/>
                <w:color w:val="000000"/>
                <w:sz w:val="18"/>
                <w:szCs w:val="18"/>
              </w:rPr>
              <w:t>Conference &amp; Committee Africa (EI</w:t>
            </w:r>
            <w:r w:rsidR="00230AE4">
              <w:rPr>
                <w:rFonts w:ascii="Tahoma" w:hAnsi="Tahoma" w:cs="Tahoma"/>
                <w:snapToGrid w:val="0"/>
                <w:color w:val="000000"/>
                <w:sz w:val="18"/>
                <w:szCs w:val="18"/>
              </w:rPr>
              <w:t>RAF</w:t>
            </w:r>
            <w:r>
              <w:rPr>
                <w:rFonts w:ascii="Tahoma" w:hAnsi="Tahoma" w:cs="Tahoma"/>
                <w:snapToGrid w:val="0"/>
                <w:color w:val="000000"/>
                <w:sz w:val="18"/>
                <w:szCs w:val="18"/>
              </w:rPr>
              <w:t>)</w:t>
            </w:r>
          </w:p>
        </w:tc>
        <w:tc>
          <w:tcPr>
            <w:tcW w:w="1245" w:type="dxa"/>
            <w:tcBorders>
              <w:top w:val="single" w:sz="4" w:space="0" w:color="auto"/>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51" w:type="dxa"/>
            <w:tcBorders>
              <w:top w:val="single" w:sz="4" w:space="0" w:color="auto"/>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single" w:sz="4" w:space="0" w:color="auto"/>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single" w:sz="4" w:space="0" w:color="auto"/>
              <w:left w:val="single" w:sz="4" w:space="0" w:color="auto"/>
              <w:bottom w:val="nil"/>
              <w:right w:val="single" w:sz="4" w:space="0" w:color="auto"/>
            </w:tcBorders>
            <w:shd w:val="clear" w:color="auto" w:fill="auto"/>
            <w:vAlign w:val="center"/>
          </w:tcPr>
          <w:p w:rsidR="00D50D6F" w:rsidRPr="00605132" w:rsidRDefault="00D50D6F" w:rsidP="00605132">
            <w:pPr>
              <w:jc w:val="right"/>
              <w:rPr>
                <w:rFonts w:ascii="Tahoma" w:hAnsi="Tahoma" w:cs="Tahoma"/>
                <w:color w:val="000000"/>
                <w:sz w:val="18"/>
                <w:szCs w:val="18"/>
              </w:rPr>
            </w:pPr>
          </w:p>
        </w:tc>
      </w:tr>
      <w:tr w:rsidR="00D50D6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D50D6F" w:rsidRDefault="00D50D6F" w:rsidP="00481958">
            <w:pPr>
              <w:rPr>
                <w:rFonts w:ascii="Tahoma" w:hAnsi="Tahoma" w:cs="Tahoma"/>
                <w:snapToGrid w:val="0"/>
                <w:color w:val="000000"/>
                <w:sz w:val="18"/>
                <w:szCs w:val="18"/>
              </w:rPr>
            </w:pPr>
            <w:r>
              <w:rPr>
                <w:rFonts w:ascii="Tahoma" w:hAnsi="Tahoma" w:cs="Tahoma"/>
                <w:snapToGrid w:val="0"/>
                <w:color w:val="000000"/>
                <w:sz w:val="18"/>
                <w:szCs w:val="18"/>
              </w:rPr>
              <w:t>Conference &amp; Comm</w:t>
            </w:r>
            <w:r w:rsidR="00481958">
              <w:rPr>
                <w:rFonts w:ascii="Tahoma" w:hAnsi="Tahoma" w:cs="Tahoma"/>
                <w:snapToGrid w:val="0"/>
                <w:color w:val="000000"/>
                <w:sz w:val="18"/>
                <w:szCs w:val="18"/>
              </w:rPr>
              <w:t>.</w:t>
            </w:r>
            <w:r>
              <w:rPr>
                <w:rFonts w:ascii="Tahoma" w:hAnsi="Tahoma" w:cs="Tahoma"/>
                <w:snapToGrid w:val="0"/>
                <w:color w:val="000000"/>
                <w:sz w:val="18"/>
                <w:szCs w:val="18"/>
              </w:rPr>
              <w:t xml:space="preserve"> Asia-Pacific (EIAP)</w:t>
            </w:r>
          </w:p>
        </w:tc>
        <w:tc>
          <w:tcPr>
            <w:tcW w:w="1245" w:type="dxa"/>
            <w:tcBorders>
              <w:top w:val="nil"/>
              <w:left w:val="single" w:sz="4" w:space="0" w:color="auto"/>
              <w:bottom w:val="nil"/>
              <w:right w:val="single" w:sz="4" w:space="0" w:color="auto"/>
            </w:tcBorders>
            <w:shd w:val="clear" w:color="auto" w:fill="auto"/>
            <w:tcMar>
              <w:left w:w="113" w:type="dxa"/>
              <w:right w:w="113" w:type="dxa"/>
            </w:tcMar>
            <w:vAlign w:val="bottom"/>
          </w:tcPr>
          <w:p w:rsidR="00D50D6F" w:rsidRDefault="00D50D6F">
            <w:pPr>
              <w:jc w:val="right"/>
              <w:rPr>
                <w:rFonts w:ascii="Tahoma" w:hAnsi="Tahoma" w:cs="Tahoma"/>
                <w:sz w:val="20"/>
                <w:szCs w:val="20"/>
              </w:rPr>
            </w:pPr>
            <w:r>
              <w:rPr>
                <w:rFonts w:ascii="Tahoma" w:hAnsi="Tahoma" w:cs="Tahoma"/>
                <w:sz w:val="20"/>
                <w:szCs w:val="20"/>
              </w:rPr>
              <w:t>270,000</w:t>
            </w:r>
          </w:p>
        </w:tc>
        <w:tc>
          <w:tcPr>
            <w:tcW w:w="1251" w:type="dxa"/>
            <w:tcBorders>
              <w:top w:val="nil"/>
              <w:left w:val="single" w:sz="4" w:space="0" w:color="auto"/>
              <w:bottom w:val="nil"/>
              <w:right w:val="single" w:sz="4" w:space="0" w:color="auto"/>
            </w:tcBorders>
            <w:shd w:val="clear" w:color="auto" w:fill="auto"/>
            <w:tcMar>
              <w:left w:w="113" w:type="dxa"/>
              <w:right w:w="113" w:type="dxa"/>
            </w:tcMar>
            <w:vAlign w:val="bottom"/>
          </w:tcPr>
          <w:p w:rsidR="00D50D6F" w:rsidRDefault="00D50D6F">
            <w:pPr>
              <w:jc w:val="right"/>
              <w:rPr>
                <w:rFonts w:ascii="Tahoma" w:hAnsi="Tahoma" w:cs="Tahoma"/>
                <w:sz w:val="20"/>
                <w:szCs w:val="20"/>
              </w:rPr>
            </w:pPr>
            <w:r>
              <w:rPr>
                <w:rFonts w:ascii="Tahoma" w:hAnsi="Tahoma" w:cs="Tahoma"/>
                <w:sz w:val="20"/>
                <w:szCs w:val="20"/>
              </w:rPr>
              <w:t>300,000</w:t>
            </w:r>
          </w:p>
        </w:tc>
        <w:tc>
          <w:tcPr>
            <w:tcW w:w="1248" w:type="dxa"/>
            <w:tcBorders>
              <w:top w:val="nil"/>
              <w:left w:val="single" w:sz="4" w:space="0" w:color="auto"/>
              <w:bottom w:val="nil"/>
              <w:right w:val="single" w:sz="4" w:space="0" w:color="auto"/>
            </w:tcBorders>
            <w:shd w:val="clear" w:color="auto" w:fill="auto"/>
            <w:tcMar>
              <w:left w:w="113" w:type="dxa"/>
              <w:right w:w="113" w:type="dxa"/>
            </w:tcMar>
            <w:vAlign w:val="bottom"/>
          </w:tcPr>
          <w:p w:rsidR="00D50D6F" w:rsidRDefault="00D50D6F">
            <w:pPr>
              <w:jc w:val="right"/>
              <w:rPr>
                <w:rFonts w:ascii="Tahoma" w:hAnsi="Tahoma" w:cs="Tahoma"/>
                <w:sz w:val="20"/>
                <w:szCs w:val="20"/>
              </w:rPr>
            </w:pPr>
            <w:r>
              <w:rPr>
                <w:rFonts w:ascii="Tahoma" w:hAnsi="Tahoma" w:cs="Tahoma"/>
                <w:sz w:val="20"/>
                <w:szCs w:val="20"/>
              </w:rPr>
              <w:t>330,000</w:t>
            </w:r>
          </w:p>
        </w:tc>
        <w:tc>
          <w:tcPr>
            <w:tcW w:w="1248" w:type="dxa"/>
            <w:tcBorders>
              <w:top w:val="nil"/>
              <w:left w:val="single" w:sz="4" w:space="0" w:color="auto"/>
              <w:bottom w:val="nil"/>
              <w:right w:val="single" w:sz="4" w:space="0" w:color="auto"/>
            </w:tcBorders>
            <w:shd w:val="clear" w:color="auto" w:fill="auto"/>
            <w:vAlign w:val="bottom"/>
          </w:tcPr>
          <w:p w:rsidR="00D50D6F" w:rsidRDefault="00D50D6F">
            <w:pPr>
              <w:jc w:val="right"/>
              <w:rPr>
                <w:rFonts w:ascii="Tahoma" w:hAnsi="Tahoma" w:cs="Tahoma"/>
                <w:sz w:val="20"/>
                <w:szCs w:val="20"/>
              </w:rPr>
            </w:pPr>
            <w:r>
              <w:rPr>
                <w:rFonts w:ascii="Tahoma" w:hAnsi="Tahoma" w:cs="Tahoma"/>
                <w:sz w:val="20"/>
                <w:szCs w:val="20"/>
              </w:rPr>
              <w:t>375,000</w:t>
            </w:r>
          </w:p>
        </w:tc>
      </w:tr>
      <w:tr w:rsidR="00D50D6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D50D6F" w:rsidRDefault="00D50D6F" w:rsidP="00230AE4">
            <w:pPr>
              <w:rPr>
                <w:rFonts w:ascii="Tahoma" w:hAnsi="Tahoma" w:cs="Tahoma"/>
                <w:snapToGrid w:val="0"/>
                <w:color w:val="000000"/>
                <w:sz w:val="18"/>
                <w:szCs w:val="18"/>
              </w:rPr>
            </w:pPr>
            <w:r>
              <w:rPr>
                <w:rFonts w:ascii="Tahoma" w:hAnsi="Tahoma" w:cs="Tahoma"/>
                <w:snapToGrid w:val="0"/>
                <w:color w:val="000000"/>
                <w:sz w:val="18"/>
                <w:szCs w:val="18"/>
              </w:rPr>
              <w:t>Conference &amp; Comm</w:t>
            </w:r>
            <w:r w:rsidR="00481958">
              <w:rPr>
                <w:rFonts w:ascii="Tahoma" w:hAnsi="Tahoma" w:cs="Tahoma"/>
                <w:snapToGrid w:val="0"/>
                <w:color w:val="000000"/>
                <w:sz w:val="18"/>
                <w:szCs w:val="18"/>
              </w:rPr>
              <w:t>.</w:t>
            </w:r>
            <w:r>
              <w:rPr>
                <w:rFonts w:ascii="Tahoma" w:hAnsi="Tahoma" w:cs="Tahoma"/>
                <w:snapToGrid w:val="0"/>
                <w:color w:val="000000"/>
                <w:sz w:val="18"/>
                <w:szCs w:val="18"/>
              </w:rPr>
              <w:t xml:space="preserve"> Latin America (</w:t>
            </w:r>
            <w:r w:rsidR="00230AE4">
              <w:rPr>
                <w:rFonts w:ascii="Tahoma" w:hAnsi="Tahoma" w:cs="Tahoma"/>
                <w:snapToGrid w:val="0"/>
                <w:color w:val="000000"/>
                <w:sz w:val="18"/>
                <w:szCs w:val="18"/>
              </w:rPr>
              <w:t>IE</w:t>
            </w:r>
            <w:r>
              <w:rPr>
                <w:rFonts w:ascii="Tahoma" w:hAnsi="Tahoma" w:cs="Tahoma"/>
                <w:snapToGrid w:val="0"/>
                <w:color w:val="000000"/>
                <w:sz w:val="18"/>
                <w:szCs w:val="18"/>
              </w:rPr>
              <w:t>IAL)</w:t>
            </w:r>
          </w:p>
        </w:tc>
        <w:tc>
          <w:tcPr>
            <w:tcW w:w="1245" w:type="dxa"/>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51" w:type="dxa"/>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nil"/>
              <w:left w:val="single" w:sz="4" w:space="0" w:color="auto"/>
              <w:bottom w:val="single" w:sz="4" w:space="0" w:color="auto"/>
              <w:right w:val="single" w:sz="4" w:space="0" w:color="auto"/>
            </w:tcBorders>
            <w:shd w:val="clear" w:color="auto" w:fill="auto"/>
            <w:vAlign w:val="center"/>
          </w:tcPr>
          <w:p w:rsidR="00D50D6F" w:rsidRPr="00605132" w:rsidRDefault="00D50D6F" w:rsidP="00605132">
            <w:pPr>
              <w:jc w:val="right"/>
              <w:rPr>
                <w:rFonts w:ascii="Tahoma" w:hAnsi="Tahoma" w:cs="Tahoma"/>
                <w:color w:val="000000"/>
                <w:sz w:val="18"/>
                <w:szCs w:val="18"/>
              </w:rPr>
            </w:pPr>
          </w:p>
        </w:tc>
      </w:tr>
      <w:tr w:rsidR="00D50D6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D50D6F" w:rsidRDefault="00D50D6F" w:rsidP="00185385">
            <w:pPr>
              <w:rPr>
                <w:rFonts w:ascii="Tahoma" w:hAnsi="Tahoma" w:cs="Tahoma"/>
                <w:snapToGrid w:val="0"/>
                <w:color w:val="000000"/>
                <w:sz w:val="18"/>
                <w:szCs w:val="18"/>
              </w:rPr>
            </w:pPr>
            <w:r>
              <w:rPr>
                <w:rFonts w:ascii="Tahoma" w:hAnsi="Tahoma" w:cs="Tahoma"/>
                <w:snapToGrid w:val="0"/>
                <w:color w:val="000000"/>
                <w:sz w:val="18"/>
                <w:szCs w:val="18"/>
              </w:rPr>
              <w:t xml:space="preserve"> Conference North-America/Caribbean</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D50D6F" w:rsidRDefault="00D50D6F">
            <w:pPr>
              <w:jc w:val="right"/>
              <w:rPr>
                <w:rFonts w:ascii="Tahoma" w:hAnsi="Tahoma" w:cs="Tahoma"/>
                <w:sz w:val="20"/>
                <w:szCs w:val="20"/>
              </w:rPr>
            </w:pPr>
            <w:r>
              <w:rPr>
                <w:rFonts w:ascii="Tahoma" w:hAnsi="Tahoma" w:cs="Tahoma"/>
                <w:sz w:val="20"/>
                <w:szCs w:val="20"/>
              </w:rPr>
              <w:t>30,000</w:t>
            </w:r>
          </w:p>
        </w:tc>
        <w:tc>
          <w:tcPr>
            <w:tcW w:w="1251" w:type="dxa"/>
            <w:tcBorders>
              <w:top w:val="single" w:sz="4" w:space="0" w:color="auto"/>
              <w:bottom w:val="single" w:sz="4" w:space="0" w:color="auto"/>
            </w:tcBorders>
            <w:shd w:val="clear" w:color="auto" w:fill="auto"/>
            <w:tcMar>
              <w:left w:w="113" w:type="dxa"/>
              <w:right w:w="113" w:type="dxa"/>
            </w:tcMar>
            <w:vAlign w:val="bottom"/>
          </w:tcPr>
          <w:p w:rsidR="00D50D6F" w:rsidRDefault="00D50D6F">
            <w:pPr>
              <w:jc w:val="right"/>
              <w:rPr>
                <w:rFonts w:ascii="Tahoma" w:hAnsi="Tahoma" w:cs="Tahoma"/>
                <w:sz w:val="20"/>
                <w:szCs w:val="20"/>
              </w:rPr>
            </w:pPr>
            <w:r>
              <w:rPr>
                <w:rFonts w:ascii="Tahoma" w:hAnsi="Tahoma" w:cs="Tahoma"/>
                <w:sz w:val="20"/>
                <w:szCs w:val="20"/>
              </w:rPr>
              <w:t>31,000</w:t>
            </w:r>
          </w:p>
        </w:tc>
        <w:tc>
          <w:tcPr>
            <w:tcW w:w="1248" w:type="dxa"/>
            <w:tcBorders>
              <w:top w:val="single" w:sz="4" w:space="0" w:color="auto"/>
              <w:bottom w:val="single" w:sz="4" w:space="0" w:color="auto"/>
            </w:tcBorders>
            <w:shd w:val="clear" w:color="auto" w:fill="auto"/>
            <w:tcMar>
              <w:left w:w="113" w:type="dxa"/>
              <w:right w:w="113" w:type="dxa"/>
            </w:tcMar>
            <w:vAlign w:val="bottom"/>
          </w:tcPr>
          <w:p w:rsidR="00D50D6F" w:rsidRDefault="00D50D6F">
            <w:pPr>
              <w:jc w:val="right"/>
              <w:rPr>
                <w:rFonts w:ascii="Tahoma" w:hAnsi="Tahoma" w:cs="Tahoma"/>
                <w:sz w:val="20"/>
                <w:szCs w:val="20"/>
              </w:rPr>
            </w:pPr>
            <w:r>
              <w:rPr>
                <w:rFonts w:ascii="Tahoma" w:hAnsi="Tahoma" w:cs="Tahoma"/>
                <w:sz w:val="20"/>
                <w:szCs w:val="20"/>
              </w:rPr>
              <w:t>32,000</w:t>
            </w:r>
          </w:p>
        </w:tc>
        <w:tc>
          <w:tcPr>
            <w:tcW w:w="1248" w:type="dxa"/>
            <w:tcBorders>
              <w:top w:val="single" w:sz="4" w:space="0" w:color="auto"/>
              <w:bottom w:val="single" w:sz="4" w:space="0" w:color="auto"/>
            </w:tcBorders>
            <w:shd w:val="clear" w:color="auto" w:fill="auto"/>
            <w:vAlign w:val="bottom"/>
          </w:tcPr>
          <w:p w:rsidR="00D50D6F" w:rsidRDefault="00D50D6F">
            <w:pPr>
              <w:jc w:val="right"/>
              <w:rPr>
                <w:rFonts w:ascii="Tahoma" w:hAnsi="Tahoma" w:cs="Tahoma"/>
                <w:sz w:val="20"/>
                <w:szCs w:val="20"/>
              </w:rPr>
            </w:pPr>
            <w:r>
              <w:rPr>
                <w:rFonts w:ascii="Tahoma" w:hAnsi="Tahoma" w:cs="Tahoma"/>
                <w:sz w:val="20"/>
                <w:szCs w:val="20"/>
              </w:rPr>
              <w:t>33,000</w:t>
            </w:r>
          </w:p>
        </w:tc>
      </w:tr>
      <w:tr w:rsidR="00D50D6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D50D6F" w:rsidRPr="00A56284" w:rsidRDefault="00D50D6F" w:rsidP="00FD544C">
            <w:pPr>
              <w:rPr>
                <w:rFonts w:ascii="Tahoma" w:hAnsi="Tahoma" w:cs="Tahoma"/>
                <w:snapToGrid w:val="0"/>
                <w:color w:val="000000"/>
                <w:sz w:val="18"/>
                <w:szCs w:val="18"/>
              </w:rPr>
            </w:pPr>
            <w:r>
              <w:rPr>
                <w:rFonts w:ascii="Tahoma" w:hAnsi="Tahoma" w:cs="Tahoma"/>
                <w:snapToGrid w:val="0"/>
                <w:color w:val="000000"/>
                <w:sz w:val="18"/>
                <w:szCs w:val="18"/>
              </w:rPr>
              <w:t>SAARC (STF))</w:t>
            </w:r>
          </w:p>
        </w:tc>
        <w:tc>
          <w:tcPr>
            <w:tcW w:w="1245" w:type="dxa"/>
            <w:tcBorders>
              <w:top w:val="single" w:sz="4" w:space="0" w:color="auto"/>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51" w:type="dxa"/>
            <w:tcBorders>
              <w:top w:val="single" w:sz="4" w:space="0" w:color="auto"/>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single" w:sz="4" w:space="0" w:color="auto"/>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single" w:sz="4" w:space="0" w:color="auto"/>
              <w:left w:val="single" w:sz="4" w:space="0" w:color="auto"/>
              <w:bottom w:val="nil"/>
              <w:right w:val="single" w:sz="4" w:space="0" w:color="auto"/>
            </w:tcBorders>
            <w:shd w:val="clear" w:color="auto" w:fill="auto"/>
            <w:vAlign w:val="center"/>
          </w:tcPr>
          <w:p w:rsidR="00D50D6F" w:rsidRPr="00605132" w:rsidRDefault="00D50D6F" w:rsidP="00605132">
            <w:pPr>
              <w:jc w:val="right"/>
              <w:rPr>
                <w:rFonts w:ascii="Tahoma" w:hAnsi="Tahoma" w:cs="Tahoma"/>
                <w:color w:val="000000"/>
                <w:sz w:val="18"/>
                <w:szCs w:val="18"/>
              </w:rPr>
            </w:pPr>
          </w:p>
        </w:tc>
      </w:tr>
      <w:tr w:rsidR="00D50D6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D50D6F" w:rsidRPr="00F305E7" w:rsidRDefault="00D50D6F" w:rsidP="00914910">
            <w:pPr>
              <w:rPr>
                <w:rFonts w:ascii="Tahoma" w:hAnsi="Tahoma" w:cs="Tahoma"/>
                <w:snapToGrid w:val="0"/>
                <w:color w:val="000000"/>
                <w:sz w:val="18"/>
                <w:szCs w:val="18"/>
              </w:rPr>
            </w:pPr>
            <w:r>
              <w:rPr>
                <w:rFonts w:ascii="Tahoma" w:hAnsi="Tahoma" w:cs="Tahoma"/>
                <w:snapToGrid w:val="0"/>
                <w:color w:val="000000"/>
                <w:sz w:val="18"/>
                <w:szCs w:val="18"/>
              </w:rPr>
              <w:t>Pacific (COPE)</w:t>
            </w:r>
          </w:p>
        </w:tc>
        <w:tc>
          <w:tcPr>
            <w:tcW w:w="1245" w:type="dxa"/>
            <w:tcBorders>
              <w:top w:val="nil"/>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r>
              <w:rPr>
                <w:rFonts w:ascii="Tahoma" w:hAnsi="Tahoma" w:cs="Tahoma"/>
                <w:color w:val="000000"/>
                <w:sz w:val="18"/>
                <w:szCs w:val="18"/>
              </w:rPr>
              <w:t>50,000</w:t>
            </w:r>
          </w:p>
        </w:tc>
        <w:tc>
          <w:tcPr>
            <w:tcW w:w="1251" w:type="dxa"/>
            <w:tcBorders>
              <w:top w:val="nil"/>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r>
              <w:rPr>
                <w:rFonts w:ascii="Tahoma" w:hAnsi="Tahoma" w:cs="Tahoma"/>
                <w:color w:val="000000"/>
                <w:sz w:val="18"/>
                <w:szCs w:val="18"/>
              </w:rPr>
              <w:t>50,000</w:t>
            </w:r>
          </w:p>
        </w:tc>
        <w:tc>
          <w:tcPr>
            <w:tcW w:w="1248" w:type="dxa"/>
            <w:tcBorders>
              <w:top w:val="nil"/>
              <w:left w:val="single" w:sz="4" w:space="0" w:color="auto"/>
              <w:bottom w:val="nil"/>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r>
              <w:rPr>
                <w:rFonts w:ascii="Tahoma" w:hAnsi="Tahoma" w:cs="Tahoma"/>
                <w:color w:val="000000"/>
                <w:sz w:val="18"/>
                <w:szCs w:val="18"/>
              </w:rPr>
              <w:t>50,000</w:t>
            </w:r>
          </w:p>
        </w:tc>
        <w:tc>
          <w:tcPr>
            <w:tcW w:w="1248" w:type="dxa"/>
            <w:tcBorders>
              <w:top w:val="nil"/>
              <w:left w:val="single" w:sz="4" w:space="0" w:color="auto"/>
              <w:bottom w:val="nil"/>
              <w:right w:val="single" w:sz="4" w:space="0" w:color="auto"/>
            </w:tcBorders>
            <w:shd w:val="clear" w:color="auto" w:fill="auto"/>
            <w:vAlign w:val="center"/>
          </w:tcPr>
          <w:p w:rsidR="00D50D6F" w:rsidRPr="00605132" w:rsidRDefault="00D50D6F" w:rsidP="00605132">
            <w:pPr>
              <w:jc w:val="right"/>
              <w:rPr>
                <w:rFonts w:ascii="Tahoma" w:hAnsi="Tahoma" w:cs="Tahoma"/>
                <w:color w:val="000000"/>
                <w:sz w:val="18"/>
                <w:szCs w:val="18"/>
              </w:rPr>
            </w:pPr>
            <w:r>
              <w:rPr>
                <w:rFonts w:ascii="Tahoma" w:hAnsi="Tahoma" w:cs="Tahoma"/>
                <w:color w:val="000000"/>
                <w:sz w:val="18"/>
                <w:szCs w:val="18"/>
              </w:rPr>
              <w:t>50,000</w:t>
            </w:r>
          </w:p>
        </w:tc>
      </w:tr>
      <w:tr w:rsidR="00D50D6F" w:rsidRPr="00283EB1" w:rsidTr="00155FE2">
        <w:trPr>
          <w:trHeight w:val="247"/>
          <w:jc w:val="center"/>
        </w:trPr>
        <w:tc>
          <w:tcPr>
            <w:tcW w:w="3541" w:type="dxa"/>
            <w:tcBorders>
              <w:top w:val="nil"/>
              <w:left w:val="single" w:sz="4" w:space="0" w:color="auto"/>
              <w:bottom w:val="nil"/>
              <w:right w:val="single" w:sz="4" w:space="0" w:color="auto"/>
            </w:tcBorders>
            <w:shd w:val="clear" w:color="auto" w:fill="auto"/>
            <w:vAlign w:val="center"/>
          </w:tcPr>
          <w:p w:rsidR="00D50D6F" w:rsidRPr="00605132" w:rsidRDefault="00D50D6F" w:rsidP="00914910">
            <w:pPr>
              <w:rPr>
                <w:rFonts w:ascii="Tahoma" w:hAnsi="Tahoma" w:cs="Tahoma"/>
                <w:snapToGrid w:val="0"/>
                <w:color w:val="000000"/>
                <w:sz w:val="18"/>
                <w:szCs w:val="18"/>
              </w:rPr>
            </w:pPr>
            <w:r w:rsidRPr="00605132">
              <w:rPr>
                <w:rFonts w:ascii="Tahoma" w:hAnsi="Tahoma" w:cs="Tahoma"/>
                <w:snapToGrid w:val="0"/>
                <w:color w:val="000000"/>
                <w:sz w:val="18"/>
                <w:szCs w:val="18"/>
              </w:rPr>
              <w:t>Caribbean (CUT)</w:t>
            </w:r>
          </w:p>
        </w:tc>
        <w:tc>
          <w:tcPr>
            <w:tcW w:w="1245" w:type="dxa"/>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51" w:type="dxa"/>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D50D6F" w:rsidRPr="00605132" w:rsidRDefault="00D50D6F" w:rsidP="00605132">
            <w:pPr>
              <w:jc w:val="right"/>
              <w:rPr>
                <w:rFonts w:ascii="Tahoma" w:hAnsi="Tahoma" w:cs="Tahoma"/>
                <w:color w:val="000000"/>
                <w:sz w:val="18"/>
                <w:szCs w:val="18"/>
              </w:rPr>
            </w:pPr>
          </w:p>
        </w:tc>
        <w:tc>
          <w:tcPr>
            <w:tcW w:w="1248" w:type="dxa"/>
            <w:tcBorders>
              <w:top w:val="nil"/>
              <w:left w:val="single" w:sz="4" w:space="0" w:color="auto"/>
              <w:bottom w:val="single" w:sz="4" w:space="0" w:color="auto"/>
              <w:right w:val="single" w:sz="4" w:space="0" w:color="auto"/>
            </w:tcBorders>
            <w:shd w:val="clear" w:color="auto" w:fill="auto"/>
            <w:vAlign w:val="center"/>
          </w:tcPr>
          <w:p w:rsidR="00D50D6F" w:rsidRPr="00605132" w:rsidRDefault="00D50D6F" w:rsidP="00605132">
            <w:pPr>
              <w:jc w:val="right"/>
              <w:rPr>
                <w:rFonts w:ascii="Tahoma" w:hAnsi="Tahoma" w:cs="Tahoma"/>
                <w:color w:val="000000"/>
                <w:sz w:val="18"/>
                <w:szCs w:val="18"/>
              </w:rPr>
            </w:pPr>
          </w:p>
        </w:tc>
      </w:tr>
      <w:tr w:rsidR="00D50D6F" w:rsidRPr="00283EB1" w:rsidTr="00155FE2">
        <w:trPr>
          <w:trHeight w:val="247"/>
          <w:jc w:val="center"/>
        </w:trPr>
        <w:tc>
          <w:tcPr>
            <w:tcW w:w="3541" w:type="dxa"/>
            <w:tcBorders>
              <w:top w:val="nil"/>
              <w:left w:val="single" w:sz="4" w:space="0" w:color="auto"/>
              <w:bottom w:val="single" w:sz="4" w:space="0" w:color="auto"/>
              <w:right w:val="single" w:sz="4" w:space="0" w:color="auto"/>
            </w:tcBorders>
            <w:shd w:val="clear" w:color="auto" w:fill="auto"/>
            <w:vAlign w:val="center"/>
          </w:tcPr>
          <w:p w:rsidR="00D50D6F" w:rsidRPr="00AA09EA" w:rsidRDefault="00D50D6F" w:rsidP="00914910">
            <w:pPr>
              <w:rPr>
                <w:rFonts w:ascii="Tahoma" w:hAnsi="Tahoma" w:cs="Tahoma"/>
                <w:b/>
                <w:snapToGrid w:val="0"/>
                <w:color w:val="000000"/>
                <w:sz w:val="18"/>
                <w:szCs w:val="18"/>
              </w:rPr>
            </w:pPr>
            <w:r w:rsidRPr="00AA09EA">
              <w:rPr>
                <w:rFonts w:ascii="Tahoma" w:hAnsi="Tahoma" w:cs="Tahoma"/>
                <w:b/>
                <w:snapToGrid w:val="0"/>
                <w:color w:val="000000"/>
                <w:sz w:val="18"/>
                <w:szCs w:val="18"/>
              </w:rPr>
              <w:t>Sub Total</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center"/>
          </w:tcPr>
          <w:p w:rsidR="00D50D6F" w:rsidRPr="00F214EF" w:rsidRDefault="00D50D6F" w:rsidP="00F214EF">
            <w:pPr>
              <w:jc w:val="right"/>
              <w:rPr>
                <w:rFonts w:ascii="Tahoma" w:hAnsi="Tahoma" w:cs="Tahoma"/>
                <w:b/>
                <w:bCs/>
                <w:sz w:val="18"/>
                <w:szCs w:val="18"/>
              </w:rPr>
            </w:pPr>
            <w:r w:rsidRPr="00F214EF">
              <w:rPr>
                <w:rFonts w:ascii="Tahoma" w:hAnsi="Tahoma" w:cs="Tahoma"/>
                <w:b/>
                <w:bCs/>
                <w:sz w:val="18"/>
                <w:szCs w:val="18"/>
              </w:rPr>
              <w:t>350,000</w:t>
            </w:r>
          </w:p>
        </w:tc>
        <w:tc>
          <w:tcPr>
            <w:tcW w:w="1251" w:type="dxa"/>
            <w:tcBorders>
              <w:top w:val="single" w:sz="4" w:space="0" w:color="auto"/>
              <w:bottom w:val="single" w:sz="4" w:space="0" w:color="auto"/>
            </w:tcBorders>
            <w:shd w:val="clear" w:color="auto" w:fill="auto"/>
            <w:tcMar>
              <w:left w:w="113" w:type="dxa"/>
              <w:right w:w="113" w:type="dxa"/>
            </w:tcMar>
            <w:vAlign w:val="center"/>
          </w:tcPr>
          <w:p w:rsidR="00D50D6F" w:rsidRPr="00F214EF" w:rsidRDefault="00D50D6F" w:rsidP="00F214EF">
            <w:pPr>
              <w:jc w:val="right"/>
              <w:rPr>
                <w:rFonts w:ascii="Tahoma" w:hAnsi="Tahoma" w:cs="Tahoma"/>
                <w:b/>
                <w:bCs/>
                <w:sz w:val="18"/>
                <w:szCs w:val="18"/>
              </w:rPr>
            </w:pPr>
            <w:r w:rsidRPr="00F214EF">
              <w:rPr>
                <w:rFonts w:ascii="Tahoma" w:hAnsi="Tahoma" w:cs="Tahoma"/>
                <w:b/>
                <w:bCs/>
                <w:sz w:val="18"/>
                <w:szCs w:val="18"/>
              </w:rPr>
              <w:t>381,000</w:t>
            </w:r>
          </w:p>
        </w:tc>
        <w:tc>
          <w:tcPr>
            <w:tcW w:w="1248" w:type="dxa"/>
            <w:tcBorders>
              <w:top w:val="single" w:sz="4" w:space="0" w:color="auto"/>
              <w:bottom w:val="single" w:sz="4" w:space="0" w:color="auto"/>
            </w:tcBorders>
            <w:shd w:val="clear" w:color="auto" w:fill="auto"/>
            <w:tcMar>
              <w:left w:w="113" w:type="dxa"/>
              <w:right w:w="113" w:type="dxa"/>
            </w:tcMar>
            <w:vAlign w:val="center"/>
          </w:tcPr>
          <w:p w:rsidR="00D50D6F" w:rsidRPr="00F214EF" w:rsidRDefault="00D50D6F" w:rsidP="00F214EF">
            <w:pPr>
              <w:jc w:val="right"/>
              <w:rPr>
                <w:rFonts w:ascii="Tahoma" w:hAnsi="Tahoma" w:cs="Tahoma"/>
                <w:b/>
                <w:bCs/>
                <w:sz w:val="18"/>
                <w:szCs w:val="18"/>
              </w:rPr>
            </w:pPr>
            <w:r w:rsidRPr="00F214EF">
              <w:rPr>
                <w:rFonts w:ascii="Tahoma" w:hAnsi="Tahoma" w:cs="Tahoma"/>
                <w:b/>
                <w:bCs/>
                <w:sz w:val="18"/>
                <w:szCs w:val="18"/>
              </w:rPr>
              <w:t>412,000</w:t>
            </w:r>
          </w:p>
        </w:tc>
        <w:tc>
          <w:tcPr>
            <w:tcW w:w="1248" w:type="dxa"/>
            <w:tcBorders>
              <w:top w:val="single" w:sz="4" w:space="0" w:color="auto"/>
              <w:bottom w:val="single" w:sz="4" w:space="0" w:color="auto"/>
            </w:tcBorders>
            <w:shd w:val="clear" w:color="auto" w:fill="auto"/>
            <w:vAlign w:val="center"/>
          </w:tcPr>
          <w:p w:rsidR="00D50D6F" w:rsidRPr="00F214EF" w:rsidRDefault="00D50D6F" w:rsidP="00F214EF">
            <w:pPr>
              <w:jc w:val="right"/>
              <w:rPr>
                <w:rFonts w:ascii="Tahoma" w:hAnsi="Tahoma" w:cs="Tahoma"/>
                <w:b/>
                <w:bCs/>
                <w:sz w:val="18"/>
                <w:szCs w:val="18"/>
              </w:rPr>
            </w:pPr>
            <w:r w:rsidRPr="00F214EF">
              <w:rPr>
                <w:rFonts w:ascii="Tahoma" w:hAnsi="Tahoma" w:cs="Tahoma"/>
                <w:b/>
                <w:bCs/>
                <w:sz w:val="18"/>
                <w:szCs w:val="18"/>
              </w:rPr>
              <w:t>458,000</w:t>
            </w:r>
          </w:p>
        </w:tc>
      </w:tr>
      <w:tr w:rsidR="00D50D6F" w:rsidRPr="00283EB1" w:rsidTr="00481958">
        <w:trPr>
          <w:trHeight w:val="247"/>
          <w:jc w:val="center"/>
        </w:trPr>
        <w:tc>
          <w:tcPr>
            <w:tcW w:w="8533"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50D6F" w:rsidRPr="00F214EF" w:rsidRDefault="00D50D6F" w:rsidP="00481958">
            <w:pPr>
              <w:rPr>
                <w:rFonts w:ascii="Tahoma" w:hAnsi="Tahoma" w:cs="Tahoma"/>
                <w:bCs/>
                <w:color w:val="000000"/>
                <w:sz w:val="18"/>
                <w:szCs w:val="18"/>
              </w:rPr>
            </w:pPr>
            <w:r w:rsidRPr="00AA09EA">
              <w:rPr>
                <w:rFonts w:ascii="Tahoma" w:hAnsi="Tahoma" w:cs="Tahoma"/>
                <w:b/>
                <w:snapToGrid w:val="0"/>
                <w:color w:val="000000"/>
                <w:sz w:val="18"/>
                <w:szCs w:val="18"/>
              </w:rPr>
              <w:t>Other</w:t>
            </w:r>
          </w:p>
        </w:tc>
      </w:tr>
      <w:tr w:rsidR="00D50D6F" w:rsidRPr="00283EB1" w:rsidTr="00606919">
        <w:trPr>
          <w:trHeight w:val="247"/>
          <w:jc w:val="center"/>
        </w:trPr>
        <w:tc>
          <w:tcPr>
            <w:tcW w:w="3541" w:type="dxa"/>
            <w:tcBorders>
              <w:top w:val="single" w:sz="4" w:space="0" w:color="auto"/>
              <w:left w:val="single" w:sz="4" w:space="0" w:color="auto"/>
              <w:bottom w:val="nil"/>
              <w:right w:val="single" w:sz="4" w:space="0" w:color="auto"/>
            </w:tcBorders>
            <w:shd w:val="clear" w:color="auto" w:fill="auto"/>
            <w:vAlign w:val="center"/>
          </w:tcPr>
          <w:p w:rsidR="00D50D6F" w:rsidRDefault="00D50D6F" w:rsidP="00914910">
            <w:pPr>
              <w:rPr>
                <w:rFonts w:ascii="Tahoma" w:hAnsi="Tahoma" w:cs="Tahoma"/>
                <w:snapToGrid w:val="0"/>
                <w:color w:val="000000"/>
                <w:sz w:val="18"/>
                <w:szCs w:val="18"/>
              </w:rPr>
            </w:pPr>
            <w:r>
              <w:rPr>
                <w:rFonts w:ascii="Tahoma" w:hAnsi="Tahoma" w:cs="Tahoma"/>
                <w:snapToGrid w:val="0"/>
                <w:color w:val="000000"/>
                <w:sz w:val="18"/>
                <w:szCs w:val="18"/>
              </w:rPr>
              <w:t>Missions and Representations</w:t>
            </w:r>
          </w:p>
        </w:tc>
        <w:tc>
          <w:tcPr>
            <w:tcW w:w="1245" w:type="dxa"/>
            <w:tcBorders>
              <w:top w:val="single" w:sz="4" w:space="0" w:color="auto"/>
              <w:left w:val="single" w:sz="4" w:space="0" w:color="auto"/>
            </w:tcBorders>
            <w:shd w:val="clear" w:color="auto" w:fill="auto"/>
            <w:tcMar>
              <w:left w:w="113" w:type="dxa"/>
              <w:right w:w="113" w:type="dxa"/>
            </w:tcMar>
            <w:vAlign w:val="center"/>
          </w:tcPr>
          <w:p w:rsidR="00D50D6F" w:rsidRPr="00F214EF" w:rsidRDefault="00D50D6F" w:rsidP="00F214EF">
            <w:pPr>
              <w:jc w:val="right"/>
              <w:rPr>
                <w:rFonts w:ascii="Tahoma" w:hAnsi="Tahoma" w:cs="Tahoma"/>
                <w:color w:val="000000"/>
                <w:sz w:val="18"/>
                <w:szCs w:val="18"/>
              </w:rPr>
            </w:pPr>
            <w:r w:rsidRPr="00F214EF">
              <w:rPr>
                <w:rFonts w:ascii="Tahoma" w:hAnsi="Tahoma" w:cs="Tahoma"/>
                <w:bCs/>
                <w:color w:val="000000"/>
                <w:sz w:val="18"/>
                <w:szCs w:val="18"/>
                <w:lang w:val="en-GB"/>
              </w:rPr>
              <w:t>260,000</w:t>
            </w:r>
          </w:p>
        </w:tc>
        <w:tc>
          <w:tcPr>
            <w:tcW w:w="1251" w:type="dxa"/>
            <w:tcBorders>
              <w:top w:val="single" w:sz="4" w:space="0" w:color="auto"/>
            </w:tcBorders>
            <w:shd w:val="clear" w:color="auto" w:fill="auto"/>
            <w:tcMar>
              <w:left w:w="113" w:type="dxa"/>
              <w:right w:w="113" w:type="dxa"/>
            </w:tcMar>
            <w:vAlign w:val="center"/>
          </w:tcPr>
          <w:p w:rsidR="00D50D6F" w:rsidRPr="00F214EF" w:rsidRDefault="00D50D6F" w:rsidP="00F214EF">
            <w:pPr>
              <w:jc w:val="right"/>
              <w:rPr>
                <w:rFonts w:ascii="Tahoma" w:hAnsi="Tahoma" w:cs="Tahoma"/>
                <w:color w:val="000000"/>
                <w:sz w:val="18"/>
                <w:szCs w:val="18"/>
              </w:rPr>
            </w:pPr>
            <w:r w:rsidRPr="00F214EF">
              <w:rPr>
                <w:rFonts w:ascii="Tahoma" w:hAnsi="Tahoma" w:cs="Tahoma"/>
                <w:bCs/>
                <w:color w:val="000000"/>
                <w:sz w:val="18"/>
                <w:szCs w:val="18"/>
                <w:lang w:val="en-GB"/>
              </w:rPr>
              <w:t>262,600</w:t>
            </w:r>
          </w:p>
        </w:tc>
        <w:tc>
          <w:tcPr>
            <w:tcW w:w="1248" w:type="dxa"/>
            <w:tcBorders>
              <w:top w:val="single" w:sz="4" w:space="0" w:color="auto"/>
            </w:tcBorders>
            <w:shd w:val="clear" w:color="auto" w:fill="auto"/>
            <w:tcMar>
              <w:left w:w="113" w:type="dxa"/>
              <w:right w:w="113" w:type="dxa"/>
            </w:tcMar>
            <w:vAlign w:val="center"/>
          </w:tcPr>
          <w:p w:rsidR="00D50D6F" w:rsidRPr="00F214EF" w:rsidRDefault="00D50D6F" w:rsidP="00F214EF">
            <w:pPr>
              <w:jc w:val="right"/>
              <w:rPr>
                <w:rFonts w:ascii="Tahoma" w:hAnsi="Tahoma" w:cs="Tahoma"/>
                <w:color w:val="000000"/>
                <w:sz w:val="18"/>
                <w:szCs w:val="18"/>
              </w:rPr>
            </w:pPr>
            <w:r w:rsidRPr="00F214EF">
              <w:rPr>
                <w:rFonts w:ascii="Tahoma" w:hAnsi="Tahoma" w:cs="Tahoma"/>
                <w:bCs/>
                <w:color w:val="000000"/>
                <w:sz w:val="18"/>
                <w:szCs w:val="18"/>
                <w:lang w:val="en-GB"/>
              </w:rPr>
              <w:t>265,226</w:t>
            </w:r>
          </w:p>
        </w:tc>
        <w:tc>
          <w:tcPr>
            <w:tcW w:w="1248" w:type="dxa"/>
            <w:tcBorders>
              <w:top w:val="single" w:sz="4" w:space="0" w:color="auto"/>
            </w:tcBorders>
            <w:shd w:val="clear" w:color="auto" w:fill="auto"/>
            <w:vAlign w:val="center"/>
          </w:tcPr>
          <w:p w:rsidR="00D50D6F" w:rsidRPr="00F214EF" w:rsidRDefault="00D50D6F" w:rsidP="00F214EF">
            <w:pPr>
              <w:jc w:val="right"/>
              <w:rPr>
                <w:rFonts w:ascii="Tahoma" w:hAnsi="Tahoma" w:cs="Tahoma"/>
                <w:color w:val="000000"/>
                <w:sz w:val="18"/>
                <w:szCs w:val="18"/>
              </w:rPr>
            </w:pPr>
            <w:r w:rsidRPr="00F214EF">
              <w:rPr>
                <w:rFonts w:ascii="Tahoma" w:hAnsi="Tahoma" w:cs="Tahoma"/>
                <w:bCs/>
                <w:color w:val="000000"/>
                <w:sz w:val="18"/>
                <w:szCs w:val="18"/>
                <w:lang w:val="en-GB"/>
              </w:rPr>
              <w:t>267,878</w:t>
            </w:r>
          </w:p>
        </w:tc>
      </w:tr>
      <w:tr w:rsidR="00D50D6F" w:rsidRPr="00283EB1" w:rsidTr="00606919">
        <w:trPr>
          <w:trHeight w:val="247"/>
          <w:jc w:val="center"/>
        </w:trPr>
        <w:tc>
          <w:tcPr>
            <w:tcW w:w="3541" w:type="dxa"/>
            <w:tcBorders>
              <w:top w:val="nil"/>
              <w:left w:val="single" w:sz="4" w:space="0" w:color="auto"/>
              <w:bottom w:val="single" w:sz="4" w:space="0" w:color="auto"/>
              <w:right w:val="single" w:sz="4" w:space="0" w:color="auto"/>
            </w:tcBorders>
            <w:shd w:val="clear" w:color="auto" w:fill="auto"/>
            <w:vAlign w:val="center"/>
          </w:tcPr>
          <w:p w:rsidR="00D50D6F" w:rsidRDefault="00D50D6F" w:rsidP="00914910">
            <w:pPr>
              <w:rPr>
                <w:rFonts w:ascii="Tahoma" w:hAnsi="Tahoma" w:cs="Tahoma"/>
                <w:snapToGrid w:val="0"/>
                <w:color w:val="000000"/>
                <w:sz w:val="18"/>
                <w:szCs w:val="18"/>
              </w:rPr>
            </w:pPr>
            <w:r w:rsidRPr="00AA09EA">
              <w:rPr>
                <w:rFonts w:ascii="Tahoma" w:hAnsi="Tahoma" w:cs="Tahoma"/>
                <w:b/>
                <w:snapToGrid w:val="0"/>
                <w:color w:val="000000"/>
                <w:sz w:val="18"/>
                <w:szCs w:val="18"/>
              </w:rPr>
              <w:t>Sub Total</w:t>
            </w:r>
          </w:p>
        </w:tc>
        <w:tc>
          <w:tcPr>
            <w:tcW w:w="1245" w:type="dxa"/>
            <w:tcBorders>
              <w:left w:val="single" w:sz="4" w:space="0" w:color="auto"/>
            </w:tcBorders>
            <w:shd w:val="clear" w:color="auto" w:fill="auto"/>
            <w:tcMar>
              <w:left w:w="113" w:type="dxa"/>
              <w:right w:w="113" w:type="dxa"/>
            </w:tcMar>
            <w:vAlign w:val="center"/>
          </w:tcPr>
          <w:p w:rsidR="00D50D6F" w:rsidRPr="00D50D6F" w:rsidRDefault="00D50D6F" w:rsidP="0095313D">
            <w:pPr>
              <w:jc w:val="right"/>
              <w:rPr>
                <w:rFonts w:ascii="Tahoma" w:hAnsi="Tahoma" w:cs="Tahoma"/>
                <w:b/>
                <w:color w:val="000000"/>
                <w:sz w:val="18"/>
                <w:szCs w:val="18"/>
              </w:rPr>
            </w:pPr>
            <w:r w:rsidRPr="00D50D6F">
              <w:rPr>
                <w:rFonts w:ascii="Tahoma" w:hAnsi="Tahoma" w:cs="Tahoma"/>
                <w:b/>
                <w:bCs/>
                <w:color w:val="000000"/>
                <w:sz w:val="18"/>
                <w:szCs w:val="18"/>
                <w:lang w:val="en-GB"/>
              </w:rPr>
              <w:t>260,000</w:t>
            </w:r>
          </w:p>
        </w:tc>
        <w:tc>
          <w:tcPr>
            <w:tcW w:w="1251" w:type="dxa"/>
            <w:shd w:val="clear" w:color="auto" w:fill="auto"/>
            <w:tcMar>
              <w:left w:w="113" w:type="dxa"/>
              <w:right w:w="113" w:type="dxa"/>
            </w:tcMar>
            <w:vAlign w:val="center"/>
          </w:tcPr>
          <w:p w:rsidR="00D50D6F" w:rsidRPr="00D50D6F" w:rsidRDefault="00D50D6F" w:rsidP="0095313D">
            <w:pPr>
              <w:jc w:val="right"/>
              <w:rPr>
                <w:rFonts w:ascii="Tahoma" w:hAnsi="Tahoma" w:cs="Tahoma"/>
                <w:b/>
                <w:color w:val="000000"/>
                <w:sz w:val="18"/>
                <w:szCs w:val="18"/>
              </w:rPr>
            </w:pPr>
            <w:r w:rsidRPr="00D50D6F">
              <w:rPr>
                <w:rFonts w:ascii="Tahoma" w:hAnsi="Tahoma" w:cs="Tahoma"/>
                <w:b/>
                <w:bCs/>
                <w:color w:val="000000"/>
                <w:sz w:val="18"/>
                <w:szCs w:val="18"/>
                <w:lang w:val="en-GB"/>
              </w:rPr>
              <w:t>262,600</w:t>
            </w:r>
          </w:p>
        </w:tc>
        <w:tc>
          <w:tcPr>
            <w:tcW w:w="1248" w:type="dxa"/>
            <w:shd w:val="clear" w:color="auto" w:fill="auto"/>
            <w:tcMar>
              <w:left w:w="113" w:type="dxa"/>
              <w:right w:w="113" w:type="dxa"/>
            </w:tcMar>
            <w:vAlign w:val="center"/>
          </w:tcPr>
          <w:p w:rsidR="00D50D6F" w:rsidRPr="00D50D6F" w:rsidRDefault="00D50D6F" w:rsidP="0095313D">
            <w:pPr>
              <w:jc w:val="right"/>
              <w:rPr>
                <w:rFonts w:ascii="Tahoma" w:hAnsi="Tahoma" w:cs="Tahoma"/>
                <w:b/>
                <w:color w:val="000000"/>
                <w:sz w:val="18"/>
                <w:szCs w:val="18"/>
              </w:rPr>
            </w:pPr>
            <w:r w:rsidRPr="00D50D6F">
              <w:rPr>
                <w:rFonts w:ascii="Tahoma" w:hAnsi="Tahoma" w:cs="Tahoma"/>
                <w:b/>
                <w:bCs/>
                <w:color w:val="000000"/>
                <w:sz w:val="18"/>
                <w:szCs w:val="18"/>
                <w:lang w:val="en-GB"/>
              </w:rPr>
              <w:t>265,226</w:t>
            </w:r>
          </w:p>
        </w:tc>
        <w:tc>
          <w:tcPr>
            <w:tcW w:w="1248" w:type="dxa"/>
            <w:shd w:val="clear" w:color="auto" w:fill="auto"/>
            <w:vAlign w:val="center"/>
          </w:tcPr>
          <w:p w:rsidR="00D50D6F" w:rsidRPr="00D50D6F" w:rsidRDefault="00D50D6F" w:rsidP="0095313D">
            <w:pPr>
              <w:jc w:val="right"/>
              <w:rPr>
                <w:rFonts w:ascii="Tahoma" w:hAnsi="Tahoma" w:cs="Tahoma"/>
                <w:b/>
                <w:color w:val="000000"/>
                <w:sz w:val="18"/>
                <w:szCs w:val="18"/>
              </w:rPr>
            </w:pPr>
            <w:r w:rsidRPr="00D50D6F">
              <w:rPr>
                <w:rFonts w:ascii="Tahoma" w:hAnsi="Tahoma" w:cs="Tahoma"/>
                <w:b/>
                <w:bCs/>
                <w:color w:val="000000"/>
                <w:sz w:val="18"/>
                <w:szCs w:val="18"/>
                <w:lang w:val="en-GB"/>
              </w:rPr>
              <w:t>267,878</w:t>
            </w:r>
          </w:p>
        </w:tc>
      </w:tr>
      <w:tr w:rsidR="00D50D6F" w:rsidRPr="00000DBD" w:rsidTr="00606919">
        <w:trPr>
          <w:trHeight w:val="247"/>
          <w:jc w:val="center"/>
        </w:trPr>
        <w:tc>
          <w:tcPr>
            <w:tcW w:w="3541" w:type="dxa"/>
            <w:tcBorders>
              <w:top w:val="single" w:sz="4" w:space="0" w:color="auto"/>
            </w:tcBorders>
            <w:shd w:val="clear" w:color="auto" w:fill="244061" w:themeFill="accent1" w:themeFillShade="80"/>
            <w:vAlign w:val="center"/>
          </w:tcPr>
          <w:p w:rsidR="00D50D6F" w:rsidRPr="00686E35" w:rsidRDefault="00D50D6F" w:rsidP="00605132">
            <w:pP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Total</w:t>
            </w:r>
          </w:p>
        </w:tc>
        <w:tc>
          <w:tcPr>
            <w:tcW w:w="1245" w:type="dxa"/>
            <w:shd w:val="clear" w:color="auto" w:fill="244061" w:themeFill="accent1" w:themeFillShade="80"/>
            <w:tcMar>
              <w:left w:w="113" w:type="dxa"/>
              <w:right w:w="113" w:type="dxa"/>
            </w:tcMar>
            <w:vAlign w:val="center"/>
          </w:tcPr>
          <w:p w:rsidR="00D50D6F" w:rsidRPr="00686E35" w:rsidRDefault="00D50D6F" w:rsidP="00F214EF">
            <w:pPr>
              <w:jc w:val="right"/>
              <w:rPr>
                <w:rFonts w:ascii="Tahoma" w:hAnsi="Tahoma" w:cs="Tahoma"/>
                <w:b/>
                <w:bCs/>
                <w:iCs/>
                <w:color w:val="FFFFFF" w:themeColor="background1"/>
                <w:sz w:val="18"/>
                <w:szCs w:val="18"/>
              </w:rPr>
            </w:pPr>
            <w:r w:rsidRPr="00686E35">
              <w:rPr>
                <w:rFonts w:ascii="Tahoma" w:hAnsi="Tahoma" w:cs="Tahoma"/>
                <w:b/>
                <w:bCs/>
                <w:iCs/>
                <w:color w:val="FFFFFF" w:themeColor="background1"/>
                <w:sz w:val="18"/>
                <w:szCs w:val="18"/>
              </w:rPr>
              <w:t>1,390,000</w:t>
            </w:r>
          </w:p>
        </w:tc>
        <w:tc>
          <w:tcPr>
            <w:tcW w:w="1251" w:type="dxa"/>
            <w:shd w:val="clear" w:color="auto" w:fill="244061" w:themeFill="accent1" w:themeFillShade="80"/>
            <w:tcMar>
              <w:left w:w="113" w:type="dxa"/>
              <w:right w:w="113" w:type="dxa"/>
            </w:tcMar>
            <w:vAlign w:val="center"/>
          </w:tcPr>
          <w:p w:rsidR="00D50D6F" w:rsidRPr="00686E35" w:rsidRDefault="00D50D6F" w:rsidP="00F214EF">
            <w:pPr>
              <w:jc w:val="right"/>
              <w:rPr>
                <w:rFonts w:ascii="Tahoma" w:hAnsi="Tahoma" w:cs="Tahoma"/>
                <w:b/>
                <w:bCs/>
                <w:iCs/>
                <w:color w:val="FFFFFF" w:themeColor="background1"/>
                <w:sz w:val="18"/>
                <w:szCs w:val="18"/>
              </w:rPr>
            </w:pPr>
            <w:r w:rsidRPr="00686E35">
              <w:rPr>
                <w:rFonts w:ascii="Tahoma" w:hAnsi="Tahoma" w:cs="Tahoma"/>
                <w:b/>
                <w:bCs/>
                <w:iCs/>
                <w:color w:val="FFFFFF" w:themeColor="background1"/>
                <w:sz w:val="18"/>
                <w:szCs w:val="18"/>
              </w:rPr>
              <w:t>1,435,850</w:t>
            </w:r>
          </w:p>
        </w:tc>
        <w:tc>
          <w:tcPr>
            <w:tcW w:w="1248" w:type="dxa"/>
            <w:shd w:val="clear" w:color="auto" w:fill="244061" w:themeFill="accent1" w:themeFillShade="80"/>
            <w:tcMar>
              <w:left w:w="113" w:type="dxa"/>
              <w:right w:w="113" w:type="dxa"/>
            </w:tcMar>
            <w:vAlign w:val="center"/>
          </w:tcPr>
          <w:p w:rsidR="00D50D6F" w:rsidRPr="00686E35" w:rsidRDefault="00D50D6F" w:rsidP="00F214EF">
            <w:pPr>
              <w:jc w:val="right"/>
              <w:rPr>
                <w:rFonts w:ascii="Tahoma" w:hAnsi="Tahoma" w:cs="Tahoma"/>
                <w:b/>
                <w:bCs/>
                <w:iCs/>
                <w:color w:val="FFFFFF" w:themeColor="background1"/>
                <w:sz w:val="18"/>
                <w:szCs w:val="18"/>
              </w:rPr>
            </w:pPr>
            <w:r w:rsidRPr="00686E35">
              <w:rPr>
                <w:rFonts w:ascii="Tahoma" w:hAnsi="Tahoma" w:cs="Tahoma"/>
                <w:b/>
                <w:bCs/>
                <w:iCs/>
                <w:color w:val="FFFFFF" w:themeColor="background1"/>
                <w:sz w:val="18"/>
                <w:szCs w:val="18"/>
              </w:rPr>
              <w:t>1,481,729</w:t>
            </w:r>
          </w:p>
        </w:tc>
        <w:tc>
          <w:tcPr>
            <w:tcW w:w="1248" w:type="dxa"/>
            <w:shd w:val="clear" w:color="auto" w:fill="244061" w:themeFill="accent1" w:themeFillShade="80"/>
            <w:vAlign w:val="center"/>
          </w:tcPr>
          <w:p w:rsidR="00D50D6F" w:rsidRPr="00686E35" w:rsidRDefault="00D50D6F" w:rsidP="00F214EF">
            <w:pPr>
              <w:jc w:val="right"/>
              <w:rPr>
                <w:rFonts w:ascii="Tahoma" w:hAnsi="Tahoma" w:cs="Tahoma"/>
                <w:b/>
                <w:bCs/>
                <w:iCs/>
                <w:color w:val="FFFFFF" w:themeColor="background1"/>
                <w:sz w:val="18"/>
                <w:szCs w:val="18"/>
              </w:rPr>
            </w:pPr>
            <w:r w:rsidRPr="00686E35">
              <w:rPr>
                <w:rFonts w:ascii="Tahoma" w:hAnsi="Tahoma" w:cs="Tahoma"/>
                <w:b/>
                <w:bCs/>
                <w:iCs/>
                <w:color w:val="FFFFFF" w:themeColor="background1"/>
                <w:sz w:val="18"/>
                <w:szCs w:val="18"/>
              </w:rPr>
              <w:t>1,542,636</w:t>
            </w:r>
          </w:p>
        </w:tc>
      </w:tr>
    </w:tbl>
    <w:p w:rsidR="00185385" w:rsidRDefault="00185385" w:rsidP="00185385">
      <w:pPr>
        <w:rPr>
          <w:rFonts w:ascii="Tahoma" w:hAnsi="Tahoma" w:cs="Tahoma"/>
          <w:sz w:val="20"/>
          <w:szCs w:val="20"/>
        </w:rPr>
      </w:pPr>
    </w:p>
    <w:p w:rsidR="000A7374" w:rsidRPr="00937943" w:rsidRDefault="00937943" w:rsidP="00B32061">
      <w:pPr>
        <w:rPr>
          <w:rFonts w:ascii="Tahoma" w:hAnsi="Tahoma" w:cs="Tahoma"/>
          <w:b/>
          <w:sz w:val="20"/>
          <w:szCs w:val="20"/>
          <w:u w:val="single"/>
        </w:rPr>
      </w:pPr>
      <w:r>
        <w:rPr>
          <w:rFonts w:ascii="Tahoma" w:hAnsi="Tahoma" w:cs="Tahoma"/>
          <w:b/>
          <w:sz w:val="20"/>
          <w:szCs w:val="20"/>
          <w:u w:val="single"/>
        </w:rPr>
        <w:t xml:space="preserve">3.2.3. </w:t>
      </w:r>
      <w:r w:rsidR="004B050B" w:rsidRPr="00937943">
        <w:rPr>
          <w:rFonts w:ascii="Tahoma" w:hAnsi="Tahoma" w:cs="Tahoma"/>
          <w:b/>
          <w:sz w:val="20"/>
          <w:szCs w:val="20"/>
          <w:u w:val="single"/>
        </w:rPr>
        <w:t>Administration</w:t>
      </w:r>
    </w:p>
    <w:p w:rsidR="004B050B" w:rsidRPr="00000DBD" w:rsidRDefault="004B050B" w:rsidP="00B32061">
      <w:pPr>
        <w:rPr>
          <w:rFonts w:ascii="Tahoma" w:hAnsi="Tahoma" w:cs="Tahoma"/>
          <w:sz w:val="20"/>
          <w:szCs w:val="20"/>
        </w:rPr>
      </w:pPr>
    </w:p>
    <w:p w:rsidR="00D608AA" w:rsidRDefault="00672F8C" w:rsidP="00D608AA">
      <w:pPr>
        <w:pStyle w:val="Body1"/>
        <w:rPr>
          <w:rFonts w:ascii="Tahoma" w:eastAsia="Helvetica" w:hAnsi="Tahoma" w:cs="Tahoma"/>
          <w:sz w:val="20"/>
        </w:rPr>
      </w:pPr>
      <w:r w:rsidRPr="00000DBD">
        <w:rPr>
          <w:rFonts w:ascii="Tahoma" w:hAnsi="Tahoma" w:cs="Tahoma"/>
          <w:sz w:val="20"/>
        </w:rPr>
        <w:t xml:space="preserve">The cost of maintaining the Head Office in Brussels mounts to </w:t>
      </w:r>
      <w:r w:rsidRPr="000E30FA">
        <w:rPr>
          <w:rFonts w:ascii="Tahoma" w:hAnsi="Tahoma" w:cs="Tahoma"/>
          <w:b/>
          <w:sz w:val="20"/>
        </w:rPr>
        <w:t>€</w:t>
      </w:r>
      <w:r w:rsidR="000E30FA">
        <w:rPr>
          <w:rFonts w:ascii="Tahoma" w:hAnsi="Tahoma" w:cs="Tahoma"/>
          <w:b/>
          <w:sz w:val="20"/>
        </w:rPr>
        <w:t xml:space="preserve"> </w:t>
      </w:r>
      <w:r w:rsidRPr="000E30FA">
        <w:rPr>
          <w:rFonts w:ascii="Tahoma" w:hAnsi="Tahoma" w:cs="Tahoma"/>
          <w:b/>
          <w:sz w:val="20"/>
        </w:rPr>
        <w:t>1,2</w:t>
      </w:r>
      <w:r w:rsidR="000E13DB" w:rsidRPr="000E30FA">
        <w:rPr>
          <w:rFonts w:ascii="Tahoma" w:hAnsi="Tahoma" w:cs="Tahoma"/>
          <w:b/>
          <w:sz w:val="20"/>
        </w:rPr>
        <w:t>68,000</w:t>
      </w:r>
      <w:r w:rsidRPr="00000DBD">
        <w:rPr>
          <w:rFonts w:ascii="Tahoma" w:hAnsi="Tahoma" w:cs="Tahoma"/>
          <w:sz w:val="20"/>
        </w:rPr>
        <w:t xml:space="preserve">, including rent and upkeep, furniture and equipment, communication costs, insurance cost and legal expenses. </w:t>
      </w:r>
      <w:r w:rsidR="00D608AA" w:rsidRPr="00000DBD">
        <w:rPr>
          <w:rFonts w:ascii="Tahoma" w:hAnsi="Tahoma" w:cs="Tahoma"/>
          <w:sz w:val="20"/>
        </w:rPr>
        <w:t>For t</w:t>
      </w:r>
      <w:r w:rsidRPr="00000DBD">
        <w:rPr>
          <w:rFonts w:ascii="Tahoma" w:hAnsi="Tahoma" w:cs="Tahoma"/>
          <w:sz w:val="20"/>
        </w:rPr>
        <w:t xml:space="preserve">he cost of the regional offices in </w:t>
      </w:r>
      <w:r w:rsidR="00A21127" w:rsidRPr="00000DBD">
        <w:rPr>
          <w:rFonts w:ascii="Tahoma" w:hAnsi="Tahoma" w:cs="Tahoma"/>
          <w:sz w:val="20"/>
        </w:rPr>
        <w:t>Accra</w:t>
      </w:r>
      <w:r w:rsidR="00A21127">
        <w:rPr>
          <w:rFonts w:ascii="Tahoma" w:hAnsi="Tahoma" w:cs="Tahoma"/>
          <w:sz w:val="20"/>
        </w:rPr>
        <w:t xml:space="preserve"> (Ghana), </w:t>
      </w:r>
      <w:r w:rsidR="00A21127" w:rsidRPr="00000DBD">
        <w:rPr>
          <w:rFonts w:ascii="Tahoma" w:hAnsi="Tahoma" w:cs="Tahoma"/>
          <w:sz w:val="20"/>
        </w:rPr>
        <w:t>Kuala Lumpur</w:t>
      </w:r>
      <w:r w:rsidR="00A21127">
        <w:rPr>
          <w:rFonts w:ascii="Tahoma" w:hAnsi="Tahoma" w:cs="Tahoma"/>
          <w:sz w:val="20"/>
        </w:rPr>
        <w:t xml:space="preserve"> (Malaysia); and</w:t>
      </w:r>
      <w:r w:rsidR="00A21127" w:rsidRPr="00000DBD">
        <w:rPr>
          <w:rFonts w:ascii="Tahoma" w:hAnsi="Tahoma" w:cs="Tahoma"/>
          <w:sz w:val="20"/>
        </w:rPr>
        <w:t xml:space="preserve"> San Jose</w:t>
      </w:r>
      <w:r w:rsidR="00A21127">
        <w:rPr>
          <w:rFonts w:ascii="Tahoma" w:hAnsi="Tahoma" w:cs="Tahoma"/>
          <w:sz w:val="20"/>
        </w:rPr>
        <w:t xml:space="preserve"> (Costa Rica); and sub-regional offices in Castries (</w:t>
      </w:r>
      <w:r w:rsidR="00A21127" w:rsidRPr="00000DBD">
        <w:rPr>
          <w:rFonts w:ascii="Tahoma" w:hAnsi="Tahoma" w:cs="Tahoma"/>
          <w:sz w:val="20"/>
        </w:rPr>
        <w:t>St Lucia</w:t>
      </w:r>
      <w:r w:rsidR="00B027A2">
        <w:rPr>
          <w:rFonts w:ascii="Tahoma" w:hAnsi="Tahoma" w:cs="Tahoma"/>
          <w:sz w:val="20"/>
        </w:rPr>
        <w:t xml:space="preserve">) </w:t>
      </w:r>
      <w:r w:rsidR="00A21127">
        <w:rPr>
          <w:rFonts w:ascii="Tahoma" w:hAnsi="Tahoma" w:cs="Tahoma"/>
          <w:sz w:val="20"/>
        </w:rPr>
        <w:t>and in Suva (Fiji)</w:t>
      </w:r>
      <w:r w:rsidR="00D608AA" w:rsidRPr="00000DBD">
        <w:rPr>
          <w:rFonts w:ascii="Tahoma" w:eastAsia="Helvetica" w:hAnsi="Tahoma" w:cs="Tahoma"/>
          <w:sz w:val="20"/>
        </w:rPr>
        <w:t xml:space="preserve"> an amount </w:t>
      </w:r>
      <w:r w:rsidR="0057458D" w:rsidRPr="00000DBD">
        <w:rPr>
          <w:rFonts w:ascii="Tahoma" w:eastAsia="Helvetica" w:hAnsi="Tahoma" w:cs="Tahoma"/>
          <w:sz w:val="20"/>
        </w:rPr>
        <w:t xml:space="preserve">of </w:t>
      </w:r>
      <w:r w:rsidR="0057458D" w:rsidRPr="00000DBD">
        <w:rPr>
          <w:rFonts w:ascii="Tahoma" w:hAnsi="Tahoma" w:cs="Tahoma"/>
          <w:sz w:val="20"/>
        </w:rPr>
        <w:t>€</w:t>
      </w:r>
      <w:r w:rsidR="0057458D" w:rsidRPr="00000DBD">
        <w:rPr>
          <w:rFonts w:ascii="Tahoma" w:eastAsia="Helvetica" w:hAnsi="Tahoma" w:cs="Tahoma"/>
          <w:sz w:val="20"/>
        </w:rPr>
        <w:t>500,000</w:t>
      </w:r>
      <w:r w:rsidR="0057458D">
        <w:rPr>
          <w:rFonts w:ascii="Tahoma" w:eastAsia="Helvetica" w:hAnsi="Tahoma" w:cs="Tahoma"/>
          <w:sz w:val="20"/>
        </w:rPr>
        <w:t xml:space="preserve"> </w:t>
      </w:r>
      <w:r w:rsidR="00D608AA" w:rsidRPr="00000DBD">
        <w:rPr>
          <w:rFonts w:ascii="Tahoma" w:eastAsia="Helvetica" w:hAnsi="Tahoma" w:cs="Tahoma"/>
          <w:sz w:val="20"/>
        </w:rPr>
        <w:t xml:space="preserve">is projected. </w:t>
      </w:r>
      <w:r w:rsidR="00D608AA" w:rsidRPr="00000DBD">
        <w:rPr>
          <w:rFonts w:ascii="Tahoma" w:hAnsi="Tahoma" w:cs="Tahoma"/>
          <w:sz w:val="20"/>
        </w:rPr>
        <w:t xml:space="preserve">The amounts are increased by 1% in 2013, 2014 and 2015. </w:t>
      </w:r>
      <w:r w:rsidR="00D608AA" w:rsidRPr="00000DBD">
        <w:rPr>
          <w:rFonts w:ascii="Tahoma" w:eastAsia="Helvetica" w:hAnsi="Tahoma" w:cs="Tahoma"/>
          <w:sz w:val="20"/>
        </w:rPr>
        <w:t xml:space="preserve">The Administration budget also provides for a contribution to a contingency fund of 1% of the dues income </w:t>
      </w:r>
      <w:r w:rsidR="00D608AA" w:rsidRPr="003C2F17">
        <w:rPr>
          <w:rFonts w:ascii="Tahoma" w:eastAsia="Helvetica" w:hAnsi="Tahoma" w:cs="Tahoma"/>
          <w:sz w:val="20"/>
        </w:rPr>
        <w:t>(</w:t>
      </w:r>
      <w:r w:rsidR="00D608AA" w:rsidRPr="003C2F17">
        <w:rPr>
          <w:rFonts w:ascii="Tahoma" w:hAnsi="Tahoma" w:cs="Tahoma"/>
          <w:sz w:val="20"/>
        </w:rPr>
        <w:t>€9</w:t>
      </w:r>
      <w:r w:rsidR="00F0623A" w:rsidRPr="003C2F17">
        <w:rPr>
          <w:rFonts w:ascii="Tahoma" w:hAnsi="Tahoma" w:cs="Tahoma"/>
          <w:sz w:val="20"/>
        </w:rPr>
        <w:t>5</w:t>
      </w:r>
      <w:r w:rsidR="00D608AA" w:rsidRPr="003C2F17">
        <w:rPr>
          <w:rFonts w:ascii="Tahoma" w:eastAsia="Helvetica" w:hAnsi="Tahoma" w:cs="Tahoma"/>
          <w:sz w:val="20"/>
        </w:rPr>
        <w:t>,000)</w:t>
      </w:r>
      <w:r w:rsidR="00C632F6">
        <w:rPr>
          <w:rFonts w:ascii="Tahoma" w:eastAsia="Helvetica" w:hAnsi="Tahoma" w:cs="Tahoma"/>
          <w:sz w:val="20"/>
        </w:rPr>
        <w:t xml:space="preserve"> </w:t>
      </w:r>
      <w:r w:rsidR="00C632F6" w:rsidRPr="00C632F6">
        <w:rPr>
          <w:rFonts w:ascii="Tahoma" w:eastAsia="Helvetica" w:hAnsi="Tahoma" w:cs="Tahoma"/>
          <w:b/>
          <w:sz w:val="20"/>
        </w:rPr>
        <w:t xml:space="preserve">(Table </w:t>
      </w:r>
      <w:r w:rsidR="000E30FA">
        <w:rPr>
          <w:rFonts w:ascii="Tahoma" w:eastAsia="Helvetica" w:hAnsi="Tahoma" w:cs="Tahoma"/>
          <w:b/>
          <w:sz w:val="20"/>
        </w:rPr>
        <w:t>Four</w:t>
      </w:r>
      <w:r w:rsidR="00C632F6" w:rsidRPr="00C632F6">
        <w:rPr>
          <w:rFonts w:ascii="Tahoma" w:eastAsia="Helvetica" w:hAnsi="Tahoma" w:cs="Tahoma"/>
          <w:b/>
          <w:sz w:val="20"/>
        </w:rPr>
        <w:t>):</w:t>
      </w:r>
    </w:p>
    <w:p w:rsidR="00605132" w:rsidRPr="00000DBD" w:rsidRDefault="00605132" w:rsidP="00D608AA">
      <w:pPr>
        <w:pStyle w:val="Body1"/>
        <w:rPr>
          <w:rFonts w:ascii="Tahoma" w:hAnsi="Tahoma" w:cs="Tahoma"/>
          <w:sz w:val="20"/>
        </w:rPr>
      </w:pPr>
    </w:p>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30" w:type="dxa"/>
          <w:right w:w="30" w:type="dxa"/>
        </w:tblCellMar>
        <w:tblLook w:val="0000"/>
      </w:tblPr>
      <w:tblGrid>
        <w:gridCol w:w="3459"/>
        <w:gridCol w:w="1245"/>
        <w:gridCol w:w="1251"/>
        <w:gridCol w:w="1248"/>
        <w:gridCol w:w="1248"/>
      </w:tblGrid>
      <w:tr w:rsidR="00605132" w:rsidRPr="00F60E65" w:rsidTr="00686E35">
        <w:trPr>
          <w:trHeight w:val="247"/>
          <w:jc w:val="center"/>
        </w:trPr>
        <w:tc>
          <w:tcPr>
            <w:tcW w:w="3459" w:type="dxa"/>
            <w:tcBorders>
              <w:bottom w:val="single" w:sz="4" w:space="0" w:color="auto"/>
            </w:tcBorders>
            <w:shd w:val="clear" w:color="auto" w:fill="244061" w:themeFill="accent1" w:themeFillShade="80"/>
            <w:vAlign w:val="center"/>
          </w:tcPr>
          <w:p w:rsidR="00605132" w:rsidRPr="00686E35" w:rsidRDefault="005332E3" w:rsidP="002B7487">
            <w:pPr>
              <w:jc w:val="center"/>
              <w:rPr>
                <w:rFonts w:ascii="Tahoma" w:hAnsi="Tahoma" w:cs="Tahoma"/>
                <w:snapToGrid w:val="0"/>
                <w:color w:val="FFFFFF" w:themeColor="background1"/>
                <w:sz w:val="18"/>
                <w:szCs w:val="18"/>
              </w:rPr>
            </w:pPr>
            <w:r w:rsidRPr="00686E35">
              <w:rPr>
                <w:rFonts w:ascii="Tahoma" w:hAnsi="Tahoma" w:cs="Tahoma"/>
                <w:b/>
                <w:snapToGrid w:val="0"/>
                <w:color w:val="FFFFFF" w:themeColor="background1"/>
                <w:sz w:val="18"/>
                <w:szCs w:val="18"/>
              </w:rPr>
              <w:t xml:space="preserve">Table </w:t>
            </w:r>
            <w:r w:rsidR="00AC7FBA" w:rsidRPr="00686E35">
              <w:rPr>
                <w:rFonts w:ascii="Tahoma" w:hAnsi="Tahoma" w:cs="Tahoma"/>
                <w:b/>
                <w:snapToGrid w:val="0"/>
                <w:color w:val="FFFFFF" w:themeColor="background1"/>
                <w:sz w:val="18"/>
                <w:szCs w:val="18"/>
              </w:rPr>
              <w:t>Four</w:t>
            </w:r>
            <w:r w:rsidRPr="00686E35">
              <w:rPr>
                <w:rFonts w:ascii="Tahoma" w:hAnsi="Tahoma" w:cs="Tahoma"/>
                <w:b/>
                <w:snapToGrid w:val="0"/>
                <w:color w:val="FFFFFF" w:themeColor="background1"/>
                <w:sz w:val="18"/>
                <w:szCs w:val="18"/>
              </w:rPr>
              <w:t>: Administration</w:t>
            </w:r>
            <w:r w:rsidR="00FF2DFF" w:rsidRPr="00686E35">
              <w:rPr>
                <w:rFonts w:ascii="Tahoma" w:hAnsi="Tahoma" w:cs="Tahoma"/>
                <w:b/>
                <w:snapToGrid w:val="0"/>
                <w:color w:val="FFFFFF" w:themeColor="background1"/>
                <w:sz w:val="18"/>
                <w:szCs w:val="18"/>
              </w:rPr>
              <w:t xml:space="preserve"> </w:t>
            </w:r>
            <w:r w:rsidR="00FF2DFF" w:rsidRPr="00D866FA">
              <w:rPr>
                <w:rFonts w:ascii="Tahoma" w:hAnsi="Tahoma" w:cs="Tahoma"/>
                <w:b/>
                <w:snapToGrid w:val="0"/>
                <w:color w:val="FFFFFF" w:themeColor="background1"/>
                <w:sz w:val="18"/>
                <w:szCs w:val="18"/>
              </w:rPr>
              <w:t>(3</w:t>
            </w:r>
            <w:r w:rsidR="002B7487" w:rsidRPr="00D866FA">
              <w:rPr>
                <w:rFonts w:ascii="Tahoma" w:hAnsi="Tahoma" w:cs="Tahoma"/>
                <w:b/>
                <w:snapToGrid w:val="0"/>
                <w:color w:val="FFFFFF" w:themeColor="background1"/>
                <w:sz w:val="18"/>
                <w:szCs w:val="18"/>
              </w:rPr>
              <w:t>3</w:t>
            </w:r>
            <w:r w:rsidR="00FF2DFF" w:rsidRPr="00D866FA">
              <w:rPr>
                <w:rFonts w:ascii="Tahoma" w:hAnsi="Tahoma" w:cs="Tahoma"/>
                <w:b/>
                <w:snapToGrid w:val="0"/>
                <w:color w:val="FFFFFF" w:themeColor="background1"/>
                <w:sz w:val="18"/>
                <w:szCs w:val="18"/>
              </w:rPr>
              <w:t>)</w:t>
            </w:r>
          </w:p>
        </w:tc>
        <w:tc>
          <w:tcPr>
            <w:tcW w:w="1245" w:type="dxa"/>
            <w:tcBorders>
              <w:bottom w:val="single" w:sz="4" w:space="0" w:color="auto"/>
            </w:tcBorders>
            <w:shd w:val="clear" w:color="auto" w:fill="244061" w:themeFill="accent1" w:themeFillShade="80"/>
            <w:vAlign w:val="center"/>
          </w:tcPr>
          <w:p w:rsidR="00605132" w:rsidRPr="00686E35" w:rsidRDefault="00605132" w:rsidP="00914910">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2012</w:t>
            </w:r>
          </w:p>
        </w:tc>
        <w:tc>
          <w:tcPr>
            <w:tcW w:w="1251" w:type="dxa"/>
            <w:tcBorders>
              <w:bottom w:val="single" w:sz="4" w:space="0" w:color="auto"/>
            </w:tcBorders>
            <w:shd w:val="clear" w:color="auto" w:fill="244061" w:themeFill="accent1" w:themeFillShade="80"/>
            <w:vAlign w:val="center"/>
          </w:tcPr>
          <w:p w:rsidR="00605132" w:rsidRPr="00686E35" w:rsidRDefault="00605132" w:rsidP="00914910">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2013</w:t>
            </w:r>
          </w:p>
        </w:tc>
        <w:tc>
          <w:tcPr>
            <w:tcW w:w="1248" w:type="dxa"/>
            <w:tcBorders>
              <w:bottom w:val="single" w:sz="4" w:space="0" w:color="auto"/>
            </w:tcBorders>
            <w:shd w:val="clear" w:color="auto" w:fill="244061" w:themeFill="accent1" w:themeFillShade="80"/>
            <w:vAlign w:val="center"/>
          </w:tcPr>
          <w:p w:rsidR="00605132" w:rsidRPr="00686E35" w:rsidRDefault="00605132" w:rsidP="00914910">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2014</w:t>
            </w:r>
          </w:p>
        </w:tc>
        <w:tc>
          <w:tcPr>
            <w:tcW w:w="1248" w:type="dxa"/>
            <w:tcBorders>
              <w:bottom w:val="single" w:sz="4" w:space="0" w:color="auto"/>
            </w:tcBorders>
            <w:shd w:val="clear" w:color="auto" w:fill="244061" w:themeFill="accent1" w:themeFillShade="80"/>
            <w:vAlign w:val="center"/>
          </w:tcPr>
          <w:p w:rsidR="00605132" w:rsidRPr="00686E35" w:rsidRDefault="00605132" w:rsidP="005332E3">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2015</w:t>
            </w:r>
          </w:p>
        </w:tc>
      </w:tr>
      <w:tr w:rsidR="00605132" w:rsidRPr="00F60E65" w:rsidTr="00155FE2">
        <w:trPr>
          <w:trHeight w:val="247"/>
          <w:jc w:val="center"/>
        </w:trPr>
        <w:tc>
          <w:tcPr>
            <w:tcW w:w="3459" w:type="dxa"/>
            <w:tcBorders>
              <w:top w:val="single" w:sz="4" w:space="0" w:color="auto"/>
              <w:left w:val="single" w:sz="4" w:space="0" w:color="auto"/>
              <w:bottom w:val="single" w:sz="4" w:space="0" w:color="auto"/>
              <w:right w:val="nil"/>
            </w:tcBorders>
            <w:shd w:val="clear" w:color="auto" w:fill="95B3D7" w:themeFill="accent1" w:themeFillTint="99"/>
            <w:vAlign w:val="center"/>
          </w:tcPr>
          <w:p w:rsidR="00605132" w:rsidRPr="00F60E65" w:rsidRDefault="00AC7FBA" w:rsidP="00605132">
            <w:pPr>
              <w:rPr>
                <w:rFonts w:ascii="Tahoma" w:hAnsi="Tahoma" w:cs="Tahoma"/>
                <w:snapToGrid w:val="0"/>
                <w:color w:val="000000"/>
                <w:sz w:val="18"/>
                <w:szCs w:val="18"/>
              </w:rPr>
            </w:pPr>
            <w:r w:rsidRPr="00F60E65">
              <w:rPr>
                <w:rFonts w:ascii="Tahoma" w:hAnsi="Tahoma" w:cs="Tahoma"/>
                <w:b/>
                <w:snapToGrid w:val="0"/>
                <w:color w:val="000000"/>
                <w:sz w:val="18"/>
                <w:szCs w:val="18"/>
              </w:rPr>
              <w:t>Head Office</w:t>
            </w:r>
          </w:p>
        </w:tc>
        <w:tc>
          <w:tcPr>
            <w:tcW w:w="1245"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605132" w:rsidRPr="00F60E65" w:rsidRDefault="00605132" w:rsidP="00140C6E">
            <w:pPr>
              <w:jc w:val="right"/>
              <w:rPr>
                <w:rFonts w:ascii="Tahoma" w:hAnsi="Tahoma" w:cs="Tahoma"/>
                <w:color w:val="000000"/>
                <w:sz w:val="18"/>
                <w:szCs w:val="18"/>
              </w:rPr>
            </w:pPr>
          </w:p>
        </w:tc>
        <w:tc>
          <w:tcPr>
            <w:tcW w:w="1251"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605132" w:rsidRPr="00F60E65" w:rsidRDefault="00605132" w:rsidP="00140C6E">
            <w:pPr>
              <w:jc w:val="right"/>
              <w:rPr>
                <w:rFonts w:ascii="Tahoma" w:hAnsi="Tahoma" w:cs="Tahoma"/>
                <w:color w:val="000000"/>
                <w:sz w:val="18"/>
                <w:szCs w:val="18"/>
              </w:rPr>
            </w:pPr>
          </w:p>
        </w:tc>
        <w:tc>
          <w:tcPr>
            <w:tcW w:w="1248"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605132" w:rsidRPr="00F60E65" w:rsidRDefault="00605132" w:rsidP="00140C6E">
            <w:pPr>
              <w:jc w:val="right"/>
              <w:rPr>
                <w:rFonts w:ascii="Tahoma" w:hAnsi="Tahoma" w:cs="Tahoma"/>
                <w:color w:val="000000"/>
                <w:sz w:val="18"/>
                <w:szCs w:val="18"/>
              </w:rPr>
            </w:pPr>
          </w:p>
        </w:tc>
        <w:tc>
          <w:tcPr>
            <w:tcW w:w="124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605132" w:rsidRPr="00F60E65" w:rsidRDefault="00605132" w:rsidP="00140C6E">
            <w:pPr>
              <w:jc w:val="right"/>
              <w:rPr>
                <w:rFonts w:ascii="Tahoma" w:hAnsi="Tahoma" w:cs="Tahoma"/>
                <w:color w:val="000000"/>
                <w:sz w:val="18"/>
                <w:szCs w:val="18"/>
              </w:rPr>
            </w:pPr>
          </w:p>
        </w:tc>
      </w:tr>
      <w:tr w:rsidR="00FE7566" w:rsidRPr="00F60E65" w:rsidTr="00155FE2">
        <w:trPr>
          <w:trHeight w:val="247"/>
          <w:jc w:val="center"/>
        </w:trPr>
        <w:tc>
          <w:tcPr>
            <w:tcW w:w="3459" w:type="dxa"/>
            <w:tcBorders>
              <w:top w:val="single" w:sz="4" w:space="0" w:color="auto"/>
              <w:left w:val="single" w:sz="4" w:space="0" w:color="auto"/>
              <w:bottom w:val="nil"/>
              <w:right w:val="single" w:sz="4" w:space="0" w:color="auto"/>
            </w:tcBorders>
            <w:shd w:val="clear" w:color="auto" w:fill="auto"/>
            <w:vAlign w:val="bottom"/>
          </w:tcPr>
          <w:p w:rsidR="00FE7566" w:rsidRDefault="00FE7566">
            <w:pPr>
              <w:rPr>
                <w:rFonts w:ascii="Calibri" w:hAnsi="Calibri"/>
                <w:color w:val="000000"/>
                <w:sz w:val="22"/>
                <w:szCs w:val="22"/>
              </w:rPr>
            </w:pPr>
            <w:r>
              <w:rPr>
                <w:rFonts w:ascii="Calibri" w:hAnsi="Calibri"/>
                <w:color w:val="000000"/>
                <w:sz w:val="22"/>
                <w:szCs w:val="22"/>
              </w:rPr>
              <w:t>Rent &amp; upkeep</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486,060</w:t>
            </w:r>
          </w:p>
        </w:tc>
        <w:tc>
          <w:tcPr>
            <w:tcW w:w="1251"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490,920</w:t>
            </w:r>
          </w:p>
        </w:tc>
        <w:tc>
          <w:tcPr>
            <w:tcW w:w="1248"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495,829</w:t>
            </w:r>
          </w:p>
        </w:tc>
        <w:tc>
          <w:tcPr>
            <w:tcW w:w="1248" w:type="dxa"/>
            <w:tcBorders>
              <w:top w:val="single" w:sz="4" w:space="0" w:color="auto"/>
              <w:bottom w:val="single" w:sz="4" w:space="0" w:color="auto"/>
            </w:tcBorders>
            <w:shd w:val="clear" w:color="auto" w:fill="auto"/>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500,788</w:t>
            </w:r>
          </w:p>
        </w:tc>
      </w:tr>
      <w:tr w:rsidR="00FE756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bottom"/>
          </w:tcPr>
          <w:p w:rsidR="00FE7566" w:rsidRDefault="00FE7566">
            <w:pPr>
              <w:rPr>
                <w:rFonts w:ascii="Calibri" w:hAnsi="Calibri"/>
                <w:color w:val="000000"/>
                <w:sz w:val="22"/>
                <w:szCs w:val="22"/>
              </w:rPr>
            </w:pPr>
            <w:r>
              <w:rPr>
                <w:rFonts w:ascii="Calibri" w:hAnsi="Calibri"/>
                <w:color w:val="000000"/>
                <w:sz w:val="22"/>
                <w:szCs w:val="22"/>
              </w:rPr>
              <w:t>Furniture &amp; equipment</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307,289</w:t>
            </w:r>
          </w:p>
        </w:tc>
        <w:tc>
          <w:tcPr>
            <w:tcW w:w="1251"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310,362</w:t>
            </w:r>
          </w:p>
        </w:tc>
        <w:tc>
          <w:tcPr>
            <w:tcW w:w="1248"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313,466</w:t>
            </w:r>
          </w:p>
        </w:tc>
        <w:tc>
          <w:tcPr>
            <w:tcW w:w="1248" w:type="dxa"/>
            <w:tcBorders>
              <w:top w:val="single" w:sz="4" w:space="0" w:color="auto"/>
              <w:bottom w:val="single" w:sz="4" w:space="0" w:color="auto"/>
            </w:tcBorders>
            <w:shd w:val="clear" w:color="auto" w:fill="auto"/>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316,600</w:t>
            </w:r>
          </w:p>
        </w:tc>
      </w:tr>
      <w:tr w:rsidR="00FE756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bottom"/>
          </w:tcPr>
          <w:p w:rsidR="00FE7566" w:rsidRDefault="00FE7566">
            <w:pPr>
              <w:rPr>
                <w:rFonts w:ascii="Calibri" w:hAnsi="Calibri"/>
                <w:color w:val="000000"/>
                <w:sz w:val="22"/>
                <w:szCs w:val="22"/>
              </w:rPr>
            </w:pPr>
            <w:r>
              <w:rPr>
                <w:rFonts w:ascii="Calibri" w:hAnsi="Calibri"/>
                <w:color w:val="000000"/>
                <w:sz w:val="22"/>
                <w:szCs w:val="22"/>
              </w:rPr>
              <w:t>Other office expenditure</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283,520</w:t>
            </w:r>
          </w:p>
        </w:tc>
        <w:tc>
          <w:tcPr>
            <w:tcW w:w="1251"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286,355</w:t>
            </w:r>
          </w:p>
        </w:tc>
        <w:tc>
          <w:tcPr>
            <w:tcW w:w="1248"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289,219</w:t>
            </w:r>
          </w:p>
        </w:tc>
        <w:tc>
          <w:tcPr>
            <w:tcW w:w="1248" w:type="dxa"/>
            <w:tcBorders>
              <w:top w:val="single" w:sz="4" w:space="0" w:color="auto"/>
              <w:bottom w:val="single" w:sz="4" w:space="0" w:color="auto"/>
            </w:tcBorders>
            <w:shd w:val="clear" w:color="auto" w:fill="auto"/>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292,111</w:t>
            </w:r>
          </w:p>
        </w:tc>
      </w:tr>
      <w:tr w:rsidR="00FE756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bottom"/>
          </w:tcPr>
          <w:p w:rsidR="00FE7566" w:rsidRDefault="00FE7566">
            <w:pPr>
              <w:rPr>
                <w:rFonts w:ascii="Calibri" w:hAnsi="Calibri"/>
                <w:color w:val="000000"/>
                <w:sz w:val="22"/>
                <w:szCs w:val="22"/>
              </w:rPr>
            </w:pPr>
            <w:r>
              <w:rPr>
                <w:rFonts w:ascii="Calibri" w:hAnsi="Calibri"/>
                <w:color w:val="000000"/>
                <w:sz w:val="22"/>
                <w:szCs w:val="22"/>
              </w:rPr>
              <w:t>Communication costs</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167,819</w:t>
            </w:r>
          </w:p>
        </w:tc>
        <w:tc>
          <w:tcPr>
            <w:tcW w:w="1251"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169,497</w:t>
            </w:r>
          </w:p>
        </w:tc>
        <w:tc>
          <w:tcPr>
            <w:tcW w:w="1248"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171,192</w:t>
            </w:r>
          </w:p>
        </w:tc>
        <w:tc>
          <w:tcPr>
            <w:tcW w:w="1248" w:type="dxa"/>
            <w:tcBorders>
              <w:top w:val="single" w:sz="4" w:space="0" w:color="auto"/>
              <w:bottom w:val="single" w:sz="4" w:space="0" w:color="auto"/>
            </w:tcBorders>
            <w:shd w:val="clear" w:color="auto" w:fill="auto"/>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172,904</w:t>
            </w:r>
          </w:p>
        </w:tc>
      </w:tr>
      <w:tr w:rsidR="00FE756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bottom"/>
          </w:tcPr>
          <w:p w:rsidR="00FE7566" w:rsidRDefault="00FE7566">
            <w:pPr>
              <w:rPr>
                <w:rFonts w:ascii="Calibri" w:hAnsi="Calibri"/>
                <w:color w:val="000000"/>
                <w:sz w:val="22"/>
                <w:szCs w:val="22"/>
              </w:rPr>
            </w:pPr>
            <w:r>
              <w:rPr>
                <w:rFonts w:ascii="Calibri" w:hAnsi="Calibri"/>
                <w:color w:val="000000"/>
                <w:sz w:val="22"/>
                <w:szCs w:val="22"/>
              </w:rPr>
              <w:t>Insurance costs</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23,312</w:t>
            </w:r>
          </w:p>
        </w:tc>
        <w:tc>
          <w:tcPr>
            <w:tcW w:w="1251"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23,545</w:t>
            </w:r>
          </w:p>
        </w:tc>
        <w:tc>
          <w:tcPr>
            <w:tcW w:w="1248"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23,781</w:t>
            </w:r>
          </w:p>
        </w:tc>
        <w:tc>
          <w:tcPr>
            <w:tcW w:w="1248" w:type="dxa"/>
            <w:tcBorders>
              <w:top w:val="single" w:sz="4" w:space="0" w:color="auto"/>
              <w:bottom w:val="single" w:sz="4" w:space="0" w:color="auto"/>
            </w:tcBorders>
            <w:shd w:val="clear" w:color="auto" w:fill="auto"/>
            <w:vAlign w:val="bottom"/>
          </w:tcPr>
          <w:p w:rsidR="00FE7566" w:rsidRPr="00EB0376" w:rsidRDefault="00FE7566">
            <w:pPr>
              <w:jc w:val="right"/>
              <w:rPr>
                <w:rFonts w:ascii="Tahoma" w:hAnsi="Tahoma" w:cs="Tahoma"/>
                <w:color w:val="000000"/>
                <w:sz w:val="18"/>
                <w:szCs w:val="18"/>
              </w:rPr>
            </w:pPr>
            <w:r w:rsidRPr="00EB0376">
              <w:rPr>
                <w:rFonts w:ascii="Tahoma" w:hAnsi="Tahoma" w:cs="Tahoma"/>
                <w:color w:val="000000"/>
                <w:sz w:val="18"/>
                <w:szCs w:val="18"/>
              </w:rPr>
              <w:t>24,019</w:t>
            </w:r>
          </w:p>
        </w:tc>
      </w:tr>
      <w:tr w:rsidR="00FE7566" w:rsidRPr="00F60E65" w:rsidTr="00155FE2">
        <w:trPr>
          <w:trHeight w:val="247"/>
          <w:jc w:val="center"/>
        </w:trPr>
        <w:tc>
          <w:tcPr>
            <w:tcW w:w="3459" w:type="dxa"/>
            <w:tcBorders>
              <w:top w:val="nil"/>
              <w:left w:val="single" w:sz="4" w:space="0" w:color="auto"/>
              <w:bottom w:val="single" w:sz="4" w:space="0" w:color="auto"/>
              <w:right w:val="single" w:sz="4" w:space="0" w:color="auto"/>
            </w:tcBorders>
            <w:shd w:val="clear" w:color="auto" w:fill="auto"/>
            <w:vAlign w:val="center"/>
          </w:tcPr>
          <w:p w:rsidR="00FE7566" w:rsidRPr="00F60E65" w:rsidRDefault="00FE7566" w:rsidP="00CA6767">
            <w:pPr>
              <w:rPr>
                <w:rFonts w:ascii="Tahoma" w:hAnsi="Tahoma" w:cs="Tahoma"/>
                <w:b/>
                <w:snapToGrid w:val="0"/>
                <w:color w:val="000000"/>
                <w:sz w:val="18"/>
                <w:szCs w:val="18"/>
              </w:rPr>
            </w:pPr>
            <w:r w:rsidRPr="00F60E65">
              <w:rPr>
                <w:rFonts w:ascii="Tahoma" w:hAnsi="Tahoma" w:cs="Tahoma"/>
                <w:b/>
                <w:snapToGrid w:val="0"/>
                <w:color w:val="000000"/>
                <w:sz w:val="18"/>
                <w:szCs w:val="18"/>
              </w:rPr>
              <w:t>Sub Total</w:t>
            </w:r>
          </w:p>
        </w:tc>
        <w:tc>
          <w:tcPr>
            <w:tcW w:w="1245" w:type="dxa"/>
            <w:tcBorders>
              <w:top w:val="single" w:sz="4" w:space="0" w:color="auto"/>
              <w:left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b/>
                <w:bCs/>
                <w:color w:val="000000"/>
                <w:sz w:val="18"/>
                <w:szCs w:val="18"/>
              </w:rPr>
            </w:pPr>
            <w:r w:rsidRPr="00EB0376">
              <w:rPr>
                <w:rFonts w:ascii="Tahoma" w:hAnsi="Tahoma" w:cs="Tahoma"/>
                <w:b/>
                <w:bCs/>
                <w:color w:val="000000"/>
                <w:sz w:val="18"/>
                <w:szCs w:val="18"/>
              </w:rPr>
              <w:t>1,268,000</w:t>
            </w:r>
          </w:p>
        </w:tc>
        <w:tc>
          <w:tcPr>
            <w:tcW w:w="1251"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b/>
                <w:bCs/>
                <w:color w:val="000000"/>
                <w:sz w:val="18"/>
                <w:szCs w:val="18"/>
              </w:rPr>
            </w:pPr>
            <w:r w:rsidRPr="00EB0376">
              <w:rPr>
                <w:rFonts w:ascii="Tahoma" w:hAnsi="Tahoma" w:cs="Tahoma"/>
                <w:b/>
                <w:bCs/>
                <w:color w:val="000000"/>
                <w:sz w:val="18"/>
                <w:szCs w:val="18"/>
              </w:rPr>
              <w:t>1,280,680</w:t>
            </w:r>
          </w:p>
        </w:tc>
        <w:tc>
          <w:tcPr>
            <w:tcW w:w="1248" w:type="dxa"/>
            <w:tcBorders>
              <w:top w:val="single" w:sz="4" w:space="0" w:color="auto"/>
              <w:bottom w:val="single" w:sz="4" w:space="0" w:color="auto"/>
            </w:tcBorders>
            <w:shd w:val="clear" w:color="auto" w:fill="auto"/>
            <w:tcMar>
              <w:left w:w="113" w:type="dxa"/>
              <w:right w:w="113" w:type="dxa"/>
            </w:tcMar>
            <w:vAlign w:val="bottom"/>
          </w:tcPr>
          <w:p w:rsidR="00FE7566" w:rsidRPr="00EB0376" w:rsidRDefault="00FE7566">
            <w:pPr>
              <w:jc w:val="right"/>
              <w:rPr>
                <w:rFonts w:ascii="Tahoma" w:hAnsi="Tahoma" w:cs="Tahoma"/>
                <w:b/>
                <w:bCs/>
                <w:color w:val="000000"/>
                <w:sz w:val="18"/>
                <w:szCs w:val="18"/>
              </w:rPr>
            </w:pPr>
            <w:r w:rsidRPr="00EB0376">
              <w:rPr>
                <w:rFonts w:ascii="Tahoma" w:hAnsi="Tahoma" w:cs="Tahoma"/>
                <w:b/>
                <w:bCs/>
                <w:color w:val="000000"/>
                <w:sz w:val="18"/>
                <w:szCs w:val="18"/>
              </w:rPr>
              <w:t>1,293,487</w:t>
            </w:r>
          </w:p>
        </w:tc>
        <w:tc>
          <w:tcPr>
            <w:tcW w:w="1248" w:type="dxa"/>
            <w:tcBorders>
              <w:top w:val="single" w:sz="4" w:space="0" w:color="auto"/>
              <w:bottom w:val="single" w:sz="4" w:space="0" w:color="auto"/>
            </w:tcBorders>
            <w:shd w:val="clear" w:color="auto" w:fill="auto"/>
            <w:vAlign w:val="bottom"/>
          </w:tcPr>
          <w:p w:rsidR="00FE7566" w:rsidRPr="00EB0376" w:rsidRDefault="00FE7566">
            <w:pPr>
              <w:jc w:val="right"/>
              <w:rPr>
                <w:rFonts w:ascii="Tahoma" w:hAnsi="Tahoma" w:cs="Tahoma"/>
                <w:b/>
                <w:bCs/>
                <w:color w:val="000000"/>
                <w:sz w:val="18"/>
                <w:szCs w:val="18"/>
              </w:rPr>
            </w:pPr>
            <w:r w:rsidRPr="00EB0376">
              <w:rPr>
                <w:rFonts w:ascii="Tahoma" w:hAnsi="Tahoma" w:cs="Tahoma"/>
                <w:b/>
                <w:bCs/>
                <w:color w:val="000000"/>
                <w:sz w:val="18"/>
                <w:szCs w:val="18"/>
              </w:rPr>
              <w:t>1,306,422</w:t>
            </w:r>
          </w:p>
        </w:tc>
      </w:tr>
      <w:tr w:rsidR="00FE7566" w:rsidRPr="00F60E65" w:rsidTr="00155FE2">
        <w:trPr>
          <w:trHeight w:val="247"/>
          <w:jc w:val="center"/>
        </w:trPr>
        <w:tc>
          <w:tcPr>
            <w:tcW w:w="3459" w:type="dxa"/>
            <w:tcBorders>
              <w:top w:val="single" w:sz="4" w:space="0" w:color="auto"/>
              <w:left w:val="single" w:sz="4" w:space="0" w:color="auto"/>
              <w:bottom w:val="single" w:sz="4" w:space="0" w:color="auto"/>
              <w:right w:val="nil"/>
            </w:tcBorders>
            <w:shd w:val="clear" w:color="auto" w:fill="95B3D7" w:themeFill="accent1" w:themeFillTint="99"/>
            <w:vAlign w:val="center"/>
          </w:tcPr>
          <w:p w:rsidR="00FE7566" w:rsidRPr="00F60E65" w:rsidRDefault="00FE7566" w:rsidP="00914910">
            <w:pPr>
              <w:rPr>
                <w:rFonts w:ascii="Tahoma" w:hAnsi="Tahoma" w:cs="Tahoma"/>
                <w:snapToGrid w:val="0"/>
                <w:color w:val="000000"/>
                <w:sz w:val="18"/>
                <w:szCs w:val="18"/>
              </w:rPr>
            </w:pPr>
            <w:r w:rsidRPr="00F60E65">
              <w:rPr>
                <w:rFonts w:ascii="Tahoma" w:hAnsi="Tahoma" w:cs="Tahoma"/>
                <w:b/>
                <w:snapToGrid w:val="0"/>
                <w:color w:val="000000"/>
                <w:sz w:val="18"/>
                <w:szCs w:val="18"/>
              </w:rPr>
              <w:t>Regional Offices</w:t>
            </w:r>
          </w:p>
        </w:tc>
        <w:tc>
          <w:tcPr>
            <w:tcW w:w="1245"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FE7566" w:rsidRPr="00EB0376" w:rsidRDefault="00FE7566" w:rsidP="00140C6E">
            <w:pPr>
              <w:jc w:val="right"/>
              <w:rPr>
                <w:rFonts w:ascii="Tahoma" w:hAnsi="Tahoma" w:cs="Tahoma"/>
                <w:color w:val="000000"/>
                <w:sz w:val="18"/>
                <w:szCs w:val="18"/>
              </w:rPr>
            </w:pPr>
          </w:p>
        </w:tc>
        <w:tc>
          <w:tcPr>
            <w:tcW w:w="1251"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FE7566" w:rsidRPr="00EB0376" w:rsidRDefault="00FE7566" w:rsidP="00140C6E">
            <w:pPr>
              <w:jc w:val="right"/>
              <w:rPr>
                <w:rFonts w:ascii="Tahoma" w:hAnsi="Tahoma" w:cs="Tahoma"/>
                <w:color w:val="000000"/>
                <w:sz w:val="18"/>
                <w:szCs w:val="18"/>
              </w:rPr>
            </w:pPr>
          </w:p>
        </w:tc>
        <w:tc>
          <w:tcPr>
            <w:tcW w:w="1248"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FE7566" w:rsidRPr="00EB0376" w:rsidRDefault="00FE7566" w:rsidP="00140C6E">
            <w:pPr>
              <w:jc w:val="right"/>
              <w:rPr>
                <w:rFonts w:ascii="Tahoma" w:hAnsi="Tahoma" w:cs="Tahoma"/>
                <w:color w:val="000000"/>
                <w:sz w:val="18"/>
                <w:szCs w:val="18"/>
              </w:rPr>
            </w:pPr>
          </w:p>
        </w:tc>
        <w:tc>
          <w:tcPr>
            <w:tcW w:w="124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FE7566" w:rsidRPr="00EB0376" w:rsidRDefault="00FE7566" w:rsidP="00140C6E">
            <w:pPr>
              <w:jc w:val="right"/>
              <w:rPr>
                <w:rFonts w:ascii="Tahoma" w:hAnsi="Tahoma" w:cs="Tahoma"/>
                <w:color w:val="000000"/>
                <w:sz w:val="18"/>
                <w:szCs w:val="18"/>
              </w:rPr>
            </w:pPr>
          </w:p>
        </w:tc>
      </w:tr>
      <w:tr w:rsidR="00EB0376" w:rsidRPr="00F60E65" w:rsidTr="00155FE2">
        <w:trPr>
          <w:trHeight w:val="247"/>
          <w:jc w:val="center"/>
        </w:trPr>
        <w:tc>
          <w:tcPr>
            <w:tcW w:w="3459" w:type="dxa"/>
            <w:tcBorders>
              <w:top w:val="single" w:sz="4" w:space="0" w:color="auto"/>
              <w:left w:val="single" w:sz="4" w:space="0" w:color="auto"/>
              <w:bottom w:val="nil"/>
              <w:right w:val="single" w:sz="4" w:space="0" w:color="auto"/>
            </w:tcBorders>
            <w:shd w:val="clear" w:color="auto" w:fill="auto"/>
            <w:vAlign w:val="center"/>
          </w:tcPr>
          <w:p w:rsidR="00EB0376" w:rsidRPr="00F60E65" w:rsidRDefault="00EB0376" w:rsidP="00914910">
            <w:pPr>
              <w:rPr>
                <w:rFonts w:ascii="Tahoma" w:hAnsi="Tahoma" w:cs="Tahoma"/>
                <w:snapToGrid w:val="0"/>
                <w:color w:val="000000"/>
                <w:sz w:val="18"/>
                <w:szCs w:val="18"/>
              </w:rPr>
            </w:pPr>
            <w:r w:rsidRPr="00F60E65">
              <w:rPr>
                <w:rFonts w:ascii="Tahoma" w:hAnsi="Tahoma" w:cs="Tahoma"/>
                <w:snapToGrid w:val="0"/>
                <w:color w:val="000000"/>
                <w:sz w:val="18"/>
                <w:szCs w:val="18"/>
              </w:rPr>
              <w:t>Accra, Ghana</w:t>
            </w:r>
          </w:p>
        </w:tc>
        <w:tc>
          <w:tcPr>
            <w:tcW w:w="1245" w:type="dxa"/>
            <w:tcBorders>
              <w:top w:val="single" w:sz="4" w:space="0" w:color="auto"/>
              <w:left w:val="single" w:sz="4" w:space="0" w:color="auto"/>
            </w:tcBorders>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180,000</w:t>
            </w:r>
          </w:p>
        </w:tc>
        <w:tc>
          <w:tcPr>
            <w:tcW w:w="1251" w:type="dxa"/>
            <w:tcBorders>
              <w:top w:val="single" w:sz="4" w:space="0" w:color="auto"/>
            </w:tcBorders>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181,800</w:t>
            </w:r>
          </w:p>
        </w:tc>
        <w:tc>
          <w:tcPr>
            <w:tcW w:w="1248" w:type="dxa"/>
            <w:tcBorders>
              <w:top w:val="single" w:sz="4" w:space="0" w:color="auto"/>
            </w:tcBorders>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183,618</w:t>
            </w:r>
          </w:p>
        </w:tc>
        <w:tc>
          <w:tcPr>
            <w:tcW w:w="1248" w:type="dxa"/>
            <w:tcBorders>
              <w:top w:val="single" w:sz="4" w:space="0" w:color="auto"/>
            </w:tcBorders>
            <w:shd w:val="clear" w:color="auto" w:fill="auto"/>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185,454</w:t>
            </w:r>
          </w:p>
        </w:tc>
      </w:tr>
      <w:tr w:rsidR="00EB037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center"/>
          </w:tcPr>
          <w:p w:rsidR="00EB0376" w:rsidRPr="00F60E65" w:rsidRDefault="00EB0376" w:rsidP="00914910">
            <w:pPr>
              <w:rPr>
                <w:rFonts w:ascii="Tahoma" w:hAnsi="Tahoma" w:cs="Tahoma"/>
                <w:snapToGrid w:val="0"/>
                <w:color w:val="000000"/>
                <w:sz w:val="18"/>
                <w:szCs w:val="18"/>
              </w:rPr>
            </w:pPr>
            <w:r w:rsidRPr="00F60E65">
              <w:rPr>
                <w:rFonts w:ascii="Tahoma" w:hAnsi="Tahoma" w:cs="Tahoma"/>
                <w:snapToGrid w:val="0"/>
                <w:color w:val="000000"/>
                <w:sz w:val="18"/>
                <w:szCs w:val="18"/>
              </w:rPr>
              <w:t>Kuala Lumpur, Malaysia</w:t>
            </w:r>
            <w:r>
              <w:rPr>
                <w:rFonts w:ascii="Tahoma" w:hAnsi="Tahoma" w:cs="Tahoma"/>
                <w:snapToGrid w:val="0"/>
                <w:color w:val="000000"/>
                <w:sz w:val="18"/>
                <w:szCs w:val="18"/>
              </w:rPr>
              <w:t>; Suva, Fiji</w:t>
            </w:r>
          </w:p>
        </w:tc>
        <w:tc>
          <w:tcPr>
            <w:tcW w:w="1245" w:type="dxa"/>
            <w:tcBorders>
              <w:left w:val="single" w:sz="4" w:space="0" w:color="auto"/>
            </w:tcBorders>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135,000</w:t>
            </w:r>
          </w:p>
        </w:tc>
        <w:tc>
          <w:tcPr>
            <w:tcW w:w="1251" w:type="dxa"/>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136,350</w:t>
            </w:r>
          </w:p>
        </w:tc>
        <w:tc>
          <w:tcPr>
            <w:tcW w:w="1248" w:type="dxa"/>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137,714</w:t>
            </w:r>
          </w:p>
        </w:tc>
        <w:tc>
          <w:tcPr>
            <w:tcW w:w="1248" w:type="dxa"/>
            <w:shd w:val="clear" w:color="auto" w:fill="auto"/>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139,091</w:t>
            </w:r>
          </w:p>
        </w:tc>
      </w:tr>
      <w:tr w:rsidR="00EB037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center"/>
          </w:tcPr>
          <w:p w:rsidR="00EB0376" w:rsidRPr="00F60E65" w:rsidRDefault="00EB0376" w:rsidP="00914910">
            <w:pPr>
              <w:rPr>
                <w:rFonts w:ascii="Tahoma" w:hAnsi="Tahoma" w:cs="Tahoma"/>
                <w:snapToGrid w:val="0"/>
                <w:color w:val="000000"/>
                <w:sz w:val="18"/>
                <w:szCs w:val="18"/>
              </w:rPr>
            </w:pPr>
            <w:r w:rsidRPr="00F60E65">
              <w:rPr>
                <w:rFonts w:ascii="Tahoma" w:hAnsi="Tahoma" w:cs="Tahoma"/>
                <w:snapToGrid w:val="0"/>
                <w:color w:val="000000"/>
                <w:sz w:val="18"/>
                <w:szCs w:val="18"/>
              </w:rPr>
              <w:t>San Jose, Costa Rica</w:t>
            </w:r>
          </w:p>
        </w:tc>
        <w:tc>
          <w:tcPr>
            <w:tcW w:w="1245" w:type="dxa"/>
            <w:tcBorders>
              <w:left w:val="single" w:sz="4" w:space="0" w:color="auto"/>
            </w:tcBorders>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135,000</w:t>
            </w:r>
          </w:p>
        </w:tc>
        <w:tc>
          <w:tcPr>
            <w:tcW w:w="1251" w:type="dxa"/>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136,350</w:t>
            </w:r>
          </w:p>
        </w:tc>
        <w:tc>
          <w:tcPr>
            <w:tcW w:w="1248" w:type="dxa"/>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137,714</w:t>
            </w:r>
          </w:p>
        </w:tc>
        <w:tc>
          <w:tcPr>
            <w:tcW w:w="1248" w:type="dxa"/>
            <w:shd w:val="clear" w:color="auto" w:fill="auto"/>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139,091</w:t>
            </w:r>
          </w:p>
        </w:tc>
      </w:tr>
      <w:tr w:rsidR="00EB0376" w:rsidRPr="00F60E65" w:rsidTr="00155FE2">
        <w:trPr>
          <w:trHeight w:val="247"/>
          <w:jc w:val="center"/>
        </w:trPr>
        <w:tc>
          <w:tcPr>
            <w:tcW w:w="3459" w:type="dxa"/>
            <w:tcBorders>
              <w:top w:val="nil"/>
              <w:left w:val="single" w:sz="4" w:space="0" w:color="auto"/>
              <w:bottom w:val="nil"/>
              <w:right w:val="single" w:sz="4" w:space="0" w:color="auto"/>
            </w:tcBorders>
            <w:shd w:val="clear" w:color="auto" w:fill="auto"/>
            <w:vAlign w:val="center"/>
          </w:tcPr>
          <w:p w:rsidR="00EB0376" w:rsidRPr="00F60E65" w:rsidRDefault="00EB0376" w:rsidP="00914910">
            <w:pPr>
              <w:rPr>
                <w:rFonts w:ascii="Tahoma" w:hAnsi="Tahoma" w:cs="Tahoma"/>
                <w:snapToGrid w:val="0"/>
                <w:color w:val="000000"/>
                <w:sz w:val="18"/>
                <w:szCs w:val="18"/>
              </w:rPr>
            </w:pPr>
            <w:r>
              <w:rPr>
                <w:rFonts w:ascii="Tahoma" w:hAnsi="Tahoma" w:cs="Tahoma"/>
                <w:snapToGrid w:val="0"/>
                <w:color w:val="000000"/>
                <w:sz w:val="18"/>
                <w:szCs w:val="18"/>
              </w:rPr>
              <w:t xml:space="preserve">Castries, </w:t>
            </w:r>
            <w:r w:rsidRPr="00F60E65">
              <w:rPr>
                <w:rFonts w:ascii="Tahoma" w:hAnsi="Tahoma" w:cs="Tahoma"/>
                <w:snapToGrid w:val="0"/>
                <w:color w:val="000000"/>
                <w:sz w:val="18"/>
                <w:szCs w:val="18"/>
              </w:rPr>
              <w:t>St. Lucia</w:t>
            </w:r>
          </w:p>
        </w:tc>
        <w:tc>
          <w:tcPr>
            <w:tcW w:w="1245" w:type="dxa"/>
            <w:tcBorders>
              <w:left w:val="single" w:sz="4" w:space="0" w:color="auto"/>
            </w:tcBorders>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50,000</w:t>
            </w:r>
          </w:p>
        </w:tc>
        <w:tc>
          <w:tcPr>
            <w:tcW w:w="1251" w:type="dxa"/>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50,500</w:t>
            </w:r>
          </w:p>
        </w:tc>
        <w:tc>
          <w:tcPr>
            <w:tcW w:w="1248" w:type="dxa"/>
            <w:shd w:val="clear" w:color="auto" w:fill="auto"/>
            <w:tcMar>
              <w:left w:w="113" w:type="dxa"/>
              <w:right w:w="113" w:type="dxa"/>
            </w:tcMar>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51,005</w:t>
            </w:r>
          </w:p>
        </w:tc>
        <w:tc>
          <w:tcPr>
            <w:tcW w:w="1248" w:type="dxa"/>
            <w:shd w:val="clear" w:color="auto" w:fill="auto"/>
            <w:vAlign w:val="bottom"/>
          </w:tcPr>
          <w:p w:rsidR="00EB0376" w:rsidRPr="00EB0376" w:rsidRDefault="00EB0376">
            <w:pPr>
              <w:jc w:val="right"/>
              <w:rPr>
                <w:rFonts w:ascii="Tahoma" w:hAnsi="Tahoma" w:cs="Tahoma"/>
                <w:color w:val="000000"/>
                <w:sz w:val="18"/>
                <w:szCs w:val="18"/>
              </w:rPr>
            </w:pPr>
            <w:r w:rsidRPr="00EB0376">
              <w:rPr>
                <w:rFonts w:ascii="Tahoma" w:hAnsi="Tahoma" w:cs="Tahoma"/>
                <w:color w:val="000000"/>
                <w:sz w:val="18"/>
                <w:szCs w:val="18"/>
              </w:rPr>
              <w:t>51,515</w:t>
            </w:r>
          </w:p>
        </w:tc>
      </w:tr>
      <w:tr w:rsidR="00EB0376" w:rsidRPr="00F60E65" w:rsidTr="00155FE2">
        <w:trPr>
          <w:trHeight w:val="247"/>
          <w:jc w:val="center"/>
        </w:trPr>
        <w:tc>
          <w:tcPr>
            <w:tcW w:w="3459" w:type="dxa"/>
            <w:tcBorders>
              <w:top w:val="nil"/>
              <w:left w:val="single" w:sz="4" w:space="0" w:color="auto"/>
              <w:bottom w:val="single" w:sz="4" w:space="0" w:color="auto"/>
              <w:right w:val="single" w:sz="4" w:space="0" w:color="auto"/>
            </w:tcBorders>
            <w:shd w:val="clear" w:color="auto" w:fill="auto"/>
            <w:vAlign w:val="center"/>
          </w:tcPr>
          <w:p w:rsidR="00EB0376" w:rsidRPr="00F60E65" w:rsidRDefault="00EB0376" w:rsidP="00914910">
            <w:pPr>
              <w:rPr>
                <w:rFonts w:ascii="Tahoma" w:hAnsi="Tahoma" w:cs="Tahoma"/>
                <w:b/>
                <w:snapToGrid w:val="0"/>
                <w:color w:val="000000"/>
                <w:sz w:val="18"/>
                <w:szCs w:val="18"/>
              </w:rPr>
            </w:pPr>
            <w:r w:rsidRPr="00F60E65">
              <w:rPr>
                <w:rFonts w:ascii="Tahoma" w:hAnsi="Tahoma" w:cs="Tahoma"/>
                <w:b/>
                <w:snapToGrid w:val="0"/>
                <w:color w:val="000000"/>
                <w:sz w:val="18"/>
                <w:szCs w:val="18"/>
              </w:rPr>
              <w:t>Sub Total</w:t>
            </w:r>
          </w:p>
        </w:tc>
        <w:tc>
          <w:tcPr>
            <w:tcW w:w="1245" w:type="dxa"/>
            <w:tcBorders>
              <w:left w:val="single" w:sz="4" w:space="0" w:color="auto"/>
              <w:bottom w:val="single" w:sz="4" w:space="0" w:color="auto"/>
            </w:tcBorders>
            <w:shd w:val="clear" w:color="auto" w:fill="auto"/>
            <w:tcMar>
              <w:left w:w="113" w:type="dxa"/>
              <w:right w:w="113" w:type="dxa"/>
            </w:tcMar>
            <w:vAlign w:val="center"/>
          </w:tcPr>
          <w:p w:rsidR="00EB0376" w:rsidRPr="00EB0376" w:rsidRDefault="00EB0376" w:rsidP="00140C6E">
            <w:pPr>
              <w:jc w:val="right"/>
              <w:rPr>
                <w:rFonts w:ascii="Tahoma" w:hAnsi="Tahoma" w:cs="Tahoma"/>
                <w:b/>
                <w:color w:val="000000"/>
                <w:sz w:val="18"/>
                <w:szCs w:val="18"/>
              </w:rPr>
            </w:pPr>
            <w:r w:rsidRPr="00EB0376">
              <w:rPr>
                <w:rFonts w:ascii="Tahoma" w:hAnsi="Tahoma" w:cs="Tahoma"/>
                <w:b/>
                <w:color w:val="000000"/>
                <w:sz w:val="18"/>
                <w:szCs w:val="18"/>
              </w:rPr>
              <w:t>500,000</w:t>
            </w:r>
          </w:p>
        </w:tc>
        <w:tc>
          <w:tcPr>
            <w:tcW w:w="1251" w:type="dxa"/>
            <w:tcBorders>
              <w:bottom w:val="single" w:sz="4" w:space="0" w:color="auto"/>
            </w:tcBorders>
            <w:shd w:val="clear" w:color="auto" w:fill="auto"/>
            <w:tcMar>
              <w:left w:w="113" w:type="dxa"/>
              <w:right w:w="113" w:type="dxa"/>
            </w:tcMar>
            <w:vAlign w:val="center"/>
          </w:tcPr>
          <w:p w:rsidR="00EB0376" w:rsidRPr="00EB0376" w:rsidRDefault="00EB0376" w:rsidP="00140C6E">
            <w:pPr>
              <w:jc w:val="right"/>
              <w:rPr>
                <w:rFonts w:ascii="Tahoma" w:hAnsi="Tahoma" w:cs="Tahoma"/>
                <w:b/>
                <w:color w:val="000000"/>
                <w:sz w:val="18"/>
                <w:szCs w:val="18"/>
              </w:rPr>
            </w:pPr>
            <w:r w:rsidRPr="00EB0376">
              <w:rPr>
                <w:rFonts w:ascii="Tahoma" w:hAnsi="Tahoma" w:cs="Tahoma"/>
                <w:b/>
                <w:color w:val="000000"/>
                <w:sz w:val="18"/>
                <w:szCs w:val="18"/>
              </w:rPr>
              <w:t>505,000</w:t>
            </w:r>
          </w:p>
        </w:tc>
        <w:tc>
          <w:tcPr>
            <w:tcW w:w="1248" w:type="dxa"/>
            <w:tcBorders>
              <w:bottom w:val="single" w:sz="4" w:space="0" w:color="auto"/>
            </w:tcBorders>
            <w:shd w:val="clear" w:color="auto" w:fill="auto"/>
            <w:tcMar>
              <w:left w:w="113" w:type="dxa"/>
              <w:right w:w="113" w:type="dxa"/>
            </w:tcMar>
            <w:vAlign w:val="center"/>
          </w:tcPr>
          <w:p w:rsidR="00EB0376" w:rsidRPr="00EB0376" w:rsidRDefault="00EB0376" w:rsidP="00140C6E">
            <w:pPr>
              <w:jc w:val="right"/>
              <w:rPr>
                <w:rFonts w:ascii="Tahoma" w:hAnsi="Tahoma" w:cs="Tahoma"/>
                <w:b/>
                <w:color w:val="000000"/>
                <w:sz w:val="18"/>
                <w:szCs w:val="18"/>
              </w:rPr>
            </w:pPr>
            <w:r w:rsidRPr="00EB0376">
              <w:rPr>
                <w:rFonts w:ascii="Tahoma" w:hAnsi="Tahoma" w:cs="Tahoma"/>
                <w:b/>
                <w:color w:val="000000"/>
                <w:sz w:val="18"/>
                <w:szCs w:val="18"/>
              </w:rPr>
              <w:t>510,050</w:t>
            </w:r>
          </w:p>
        </w:tc>
        <w:tc>
          <w:tcPr>
            <w:tcW w:w="1248" w:type="dxa"/>
            <w:tcBorders>
              <w:bottom w:val="single" w:sz="4" w:space="0" w:color="auto"/>
            </w:tcBorders>
            <w:shd w:val="clear" w:color="auto" w:fill="auto"/>
            <w:vAlign w:val="center"/>
          </w:tcPr>
          <w:p w:rsidR="00EB0376" w:rsidRPr="00EB0376" w:rsidRDefault="00EB0376" w:rsidP="00140C6E">
            <w:pPr>
              <w:jc w:val="right"/>
              <w:rPr>
                <w:rFonts w:ascii="Tahoma" w:hAnsi="Tahoma" w:cs="Tahoma"/>
                <w:b/>
                <w:color w:val="000000"/>
                <w:sz w:val="18"/>
                <w:szCs w:val="18"/>
              </w:rPr>
            </w:pPr>
            <w:r w:rsidRPr="00EB0376">
              <w:rPr>
                <w:rFonts w:ascii="Tahoma" w:hAnsi="Tahoma" w:cs="Tahoma"/>
                <w:b/>
                <w:color w:val="000000"/>
                <w:sz w:val="18"/>
                <w:szCs w:val="18"/>
              </w:rPr>
              <w:t>515,151</w:t>
            </w:r>
          </w:p>
        </w:tc>
      </w:tr>
      <w:tr w:rsidR="00EB0376" w:rsidRPr="00F60E65" w:rsidTr="00155FE2">
        <w:trPr>
          <w:trHeight w:val="247"/>
          <w:jc w:val="center"/>
        </w:trPr>
        <w:tc>
          <w:tcPr>
            <w:tcW w:w="3459" w:type="dxa"/>
            <w:tcBorders>
              <w:top w:val="single" w:sz="4" w:space="0" w:color="auto"/>
              <w:left w:val="single" w:sz="4" w:space="0" w:color="auto"/>
              <w:bottom w:val="single" w:sz="4" w:space="0" w:color="auto"/>
              <w:right w:val="nil"/>
            </w:tcBorders>
            <w:shd w:val="clear" w:color="auto" w:fill="95B3D7" w:themeFill="accent1" w:themeFillTint="99"/>
            <w:vAlign w:val="center"/>
          </w:tcPr>
          <w:p w:rsidR="00EB0376" w:rsidRPr="00155FE2" w:rsidRDefault="00EB0376" w:rsidP="00914910">
            <w:pPr>
              <w:rPr>
                <w:rFonts w:ascii="Tahoma" w:hAnsi="Tahoma" w:cs="Tahoma"/>
                <w:b/>
                <w:snapToGrid w:val="0"/>
                <w:color w:val="000000"/>
                <w:sz w:val="18"/>
                <w:szCs w:val="18"/>
              </w:rPr>
            </w:pPr>
            <w:r w:rsidRPr="00155FE2">
              <w:rPr>
                <w:rFonts w:ascii="Tahoma" w:hAnsi="Tahoma" w:cs="Tahoma"/>
                <w:b/>
                <w:snapToGrid w:val="0"/>
                <w:color w:val="000000"/>
                <w:sz w:val="18"/>
                <w:szCs w:val="18"/>
              </w:rPr>
              <w:t xml:space="preserve">Contingency Fund </w:t>
            </w:r>
            <w:r w:rsidR="00155FE2">
              <w:rPr>
                <w:rFonts w:ascii="Tahoma" w:hAnsi="Tahoma" w:cs="Tahoma"/>
                <w:b/>
                <w:snapToGrid w:val="0"/>
                <w:color w:val="000000"/>
                <w:sz w:val="18"/>
                <w:szCs w:val="18"/>
              </w:rPr>
              <w:t>(1%)</w:t>
            </w:r>
          </w:p>
        </w:tc>
        <w:tc>
          <w:tcPr>
            <w:tcW w:w="1245"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EB0376" w:rsidRPr="00EB0376" w:rsidRDefault="00EB0376" w:rsidP="00F0623A">
            <w:pPr>
              <w:jc w:val="right"/>
              <w:rPr>
                <w:rFonts w:ascii="Tahoma" w:hAnsi="Tahoma" w:cs="Tahoma"/>
                <w:color w:val="000000"/>
                <w:sz w:val="18"/>
                <w:szCs w:val="18"/>
              </w:rPr>
            </w:pPr>
          </w:p>
        </w:tc>
        <w:tc>
          <w:tcPr>
            <w:tcW w:w="1251"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EB0376" w:rsidRPr="00EB0376" w:rsidRDefault="00EB0376" w:rsidP="00F0623A">
            <w:pPr>
              <w:jc w:val="right"/>
              <w:rPr>
                <w:rFonts w:ascii="Tahoma" w:hAnsi="Tahoma" w:cs="Tahoma"/>
                <w:color w:val="000000"/>
                <w:sz w:val="18"/>
                <w:szCs w:val="18"/>
              </w:rPr>
            </w:pPr>
          </w:p>
        </w:tc>
        <w:tc>
          <w:tcPr>
            <w:tcW w:w="1248" w:type="dxa"/>
            <w:tcBorders>
              <w:top w:val="single" w:sz="4" w:space="0" w:color="auto"/>
              <w:left w:val="nil"/>
              <w:bottom w:val="single" w:sz="4" w:space="0" w:color="auto"/>
              <w:right w:val="nil"/>
            </w:tcBorders>
            <w:shd w:val="clear" w:color="auto" w:fill="95B3D7" w:themeFill="accent1" w:themeFillTint="99"/>
            <w:tcMar>
              <w:left w:w="113" w:type="dxa"/>
              <w:right w:w="113" w:type="dxa"/>
            </w:tcMar>
            <w:vAlign w:val="center"/>
          </w:tcPr>
          <w:p w:rsidR="00EB0376" w:rsidRPr="00EB0376" w:rsidRDefault="00EB0376" w:rsidP="00F0623A">
            <w:pPr>
              <w:jc w:val="right"/>
              <w:rPr>
                <w:rFonts w:ascii="Tahoma" w:hAnsi="Tahoma" w:cs="Tahoma"/>
                <w:color w:val="000000"/>
                <w:sz w:val="18"/>
                <w:szCs w:val="18"/>
              </w:rPr>
            </w:pPr>
          </w:p>
        </w:tc>
        <w:tc>
          <w:tcPr>
            <w:tcW w:w="124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EB0376" w:rsidRPr="00EB0376" w:rsidRDefault="00EB0376" w:rsidP="00F0623A">
            <w:pPr>
              <w:jc w:val="right"/>
              <w:rPr>
                <w:rFonts w:ascii="Tahoma" w:hAnsi="Tahoma" w:cs="Tahoma"/>
                <w:color w:val="000000"/>
                <w:sz w:val="18"/>
                <w:szCs w:val="18"/>
              </w:rPr>
            </w:pPr>
          </w:p>
        </w:tc>
      </w:tr>
      <w:tr w:rsidR="00EB0376" w:rsidRPr="00F60E65" w:rsidTr="00155FE2">
        <w:trPr>
          <w:trHeight w:val="247"/>
          <w:jc w:val="center"/>
        </w:trPr>
        <w:tc>
          <w:tcPr>
            <w:tcW w:w="3459" w:type="dxa"/>
            <w:tcBorders>
              <w:top w:val="single" w:sz="4" w:space="0" w:color="auto"/>
            </w:tcBorders>
            <w:shd w:val="clear" w:color="auto" w:fill="auto"/>
            <w:vAlign w:val="center"/>
          </w:tcPr>
          <w:p w:rsidR="00EB0376" w:rsidRPr="00F60E65" w:rsidRDefault="00EB0376" w:rsidP="00914910">
            <w:pPr>
              <w:rPr>
                <w:rFonts w:ascii="Tahoma" w:hAnsi="Tahoma" w:cs="Tahoma"/>
                <w:b/>
                <w:snapToGrid w:val="0"/>
                <w:color w:val="000000"/>
                <w:sz w:val="18"/>
                <w:szCs w:val="18"/>
              </w:rPr>
            </w:pPr>
            <w:r w:rsidRPr="00F60E65">
              <w:rPr>
                <w:rFonts w:ascii="Tahoma" w:hAnsi="Tahoma" w:cs="Tahoma"/>
                <w:b/>
                <w:snapToGrid w:val="0"/>
                <w:color w:val="000000"/>
                <w:sz w:val="18"/>
                <w:szCs w:val="18"/>
              </w:rPr>
              <w:t>Sub Total</w:t>
            </w:r>
          </w:p>
        </w:tc>
        <w:tc>
          <w:tcPr>
            <w:tcW w:w="1245" w:type="dxa"/>
            <w:tcBorders>
              <w:top w:val="single" w:sz="4" w:space="0" w:color="auto"/>
            </w:tcBorders>
            <w:shd w:val="clear" w:color="auto" w:fill="auto"/>
            <w:tcMar>
              <w:left w:w="113" w:type="dxa"/>
              <w:right w:w="113" w:type="dxa"/>
            </w:tcMar>
            <w:vAlign w:val="center"/>
          </w:tcPr>
          <w:p w:rsidR="00EB0376" w:rsidRPr="002C5965" w:rsidRDefault="00EB0376" w:rsidP="00F0623A">
            <w:pPr>
              <w:jc w:val="right"/>
              <w:rPr>
                <w:rFonts w:ascii="Tahoma" w:hAnsi="Tahoma" w:cs="Tahoma"/>
                <w:b/>
                <w:color w:val="000000"/>
                <w:sz w:val="18"/>
                <w:szCs w:val="18"/>
              </w:rPr>
            </w:pPr>
            <w:r w:rsidRPr="002C5965">
              <w:rPr>
                <w:rFonts w:ascii="Tahoma" w:hAnsi="Tahoma" w:cs="Tahoma"/>
                <w:b/>
                <w:bCs/>
                <w:color w:val="000000"/>
                <w:sz w:val="18"/>
                <w:szCs w:val="18"/>
                <w:lang w:val="en-GB"/>
              </w:rPr>
              <w:t>95,000</w:t>
            </w:r>
          </w:p>
        </w:tc>
        <w:tc>
          <w:tcPr>
            <w:tcW w:w="1251" w:type="dxa"/>
            <w:tcBorders>
              <w:top w:val="single" w:sz="4" w:space="0" w:color="auto"/>
            </w:tcBorders>
            <w:shd w:val="clear" w:color="auto" w:fill="auto"/>
            <w:tcMar>
              <w:left w:w="113" w:type="dxa"/>
              <w:right w:w="113" w:type="dxa"/>
            </w:tcMar>
            <w:vAlign w:val="center"/>
          </w:tcPr>
          <w:p w:rsidR="00EB0376" w:rsidRPr="002C5965" w:rsidRDefault="00EB0376" w:rsidP="00F0623A">
            <w:pPr>
              <w:jc w:val="right"/>
              <w:rPr>
                <w:rFonts w:ascii="Tahoma" w:hAnsi="Tahoma" w:cs="Tahoma"/>
                <w:b/>
                <w:color w:val="000000"/>
                <w:sz w:val="18"/>
                <w:szCs w:val="18"/>
              </w:rPr>
            </w:pPr>
            <w:r w:rsidRPr="002C5965">
              <w:rPr>
                <w:rFonts w:ascii="Tahoma" w:hAnsi="Tahoma" w:cs="Tahoma"/>
                <w:b/>
                <w:bCs/>
                <w:color w:val="000000"/>
                <w:sz w:val="18"/>
                <w:szCs w:val="18"/>
                <w:lang w:val="en-GB"/>
              </w:rPr>
              <w:t>96,900</w:t>
            </w:r>
          </w:p>
        </w:tc>
        <w:tc>
          <w:tcPr>
            <w:tcW w:w="1248" w:type="dxa"/>
            <w:tcBorders>
              <w:top w:val="single" w:sz="4" w:space="0" w:color="auto"/>
            </w:tcBorders>
            <w:shd w:val="clear" w:color="auto" w:fill="auto"/>
            <w:tcMar>
              <w:left w:w="113" w:type="dxa"/>
              <w:right w:w="113" w:type="dxa"/>
            </w:tcMar>
            <w:vAlign w:val="center"/>
          </w:tcPr>
          <w:p w:rsidR="00EB0376" w:rsidRPr="002C5965" w:rsidRDefault="00EB0376" w:rsidP="00F0623A">
            <w:pPr>
              <w:jc w:val="right"/>
              <w:rPr>
                <w:rFonts w:ascii="Tahoma" w:hAnsi="Tahoma" w:cs="Tahoma"/>
                <w:b/>
                <w:color w:val="000000"/>
                <w:sz w:val="18"/>
                <w:szCs w:val="18"/>
              </w:rPr>
            </w:pPr>
            <w:r w:rsidRPr="002C5965">
              <w:rPr>
                <w:rFonts w:ascii="Tahoma" w:hAnsi="Tahoma" w:cs="Tahoma"/>
                <w:b/>
                <w:bCs/>
                <w:color w:val="000000"/>
                <w:sz w:val="18"/>
                <w:szCs w:val="18"/>
                <w:lang w:val="en-GB"/>
              </w:rPr>
              <w:t>98,838</w:t>
            </w:r>
          </w:p>
        </w:tc>
        <w:tc>
          <w:tcPr>
            <w:tcW w:w="1248" w:type="dxa"/>
            <w:tcBorders>
              <w:top w:val="single" w:sz="4" w:space="0" w:color="auto"/>
            </w:tcBorders>
            <w:shd w:val="clear" w:color="auto" w:fill="auto"/>
            <w:vAlign w:val="center"/>
          </w:tcPr>
          <w:p w:rsidR="00EB0376" w:rsidRPr="002C5965" w:rsidRDefault="00EB0376" w:rsidP="00F0623A">
            <w:pPr>
              <w:jc w:val="right"/>
              <w:rPr>
                <w:rFonts w:ascii="Tahoma" w:hAnsi="Tahoma" w:cs="Tahoma"/>
                <w:b/>
                <w:color w:val="000000"/>
                <w:sz w:val="18"/>
                <w:szCs w:val="18"/>
              </w:rPr>
            </w:pPr>
            <w:r w:rsidRPr="002C5965">
              <w:rPr>
                <w:rFonts w:ascii="Tahoma" w:hAnsi="Tahoma" w:cs="Tahoma"/>
                <w:b/>
                <w:bCs/>
                <w:color w:val="000000"/>
                <w:sz w:val="18"/>
                <w:szCs w:val="18"/>
                <w:lang w:val="en-GB"/>
              </w:rPr>
              <w:t>100,815</w:t>
            </w:r>
          </w:p>
        </w:tc>
      </w:tr>
      <w:tr w:rsidR="00EB0376" w:rsidRPr="00140C6E" w:rsidTr="00686E35">
        <w:trPr>
          <w:trHeight w:val="247"/>
          <w:jc w:val="center"/>
        </w:trPr>
        <w:tc>
          <w:tcPr>
            <w:tcW w:w="3459" w:type="dxa"/>
            <w:shd w:val="clear" w:color="auto" w:fill="244061" w:themeFill="accent1" w:themeFillShade="80"/>
            <w:vAlign w:val="center"/>
          </w:tcPr>
          <w:p w:rsidR="00EB0376" w:rsidRPr="00686E35" w:rsidRDefault="00EB0376" w:rsidP="00680516">
            <w:pP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Total</w:t>
            </w:r>
          </w:p>
        </w:tc>
        <w:tc>
          <w:tcPr>
            <w:tcW w:w="1245" w:type="dxa"/>
            <w:shd w:val="clear" w:color="auto" w:fill="244061" w:themeFill="accent1" w:themeFillShade="80"/>
            <w:tcMar>
              <w:left w:w="113" w:type="dxa"/>
              <w:right w:w="113" w:type="dxa"/>
            </w:tcMar>
            <w:vAlign w:val="center"/>
          </w:tcPr>
          <w:p w:rsidR="00EB0376" w:rsidRPr="00EB0376" w:rsidRDefault="00EB0376" w:rsidP="00680516">
            <w:pPr>
              <w:jc w:val="right"/>
              <w:rPr>
                <w:rFonts w:ascii="Tahoma" w:hAnsi="Tahoma" w:cs="Tahoma"/>
                <w:b/>
                <w:bCs/>
                <w:color w:val="FFFFFF" w:themeColor="background1"/>
                <w:sz w:val="18"/>
                <w:szCs w:val="18"/>
              </w:rPr>
            </w:pPr>
            <w:r w:rsidRPr="00EB0376">
              <w:rPr>
                <w:rFonts w:ascii="Tahoma" w:hAnsi="Tahoma" w:cs="Tahoma"/>
                <w:b/>
                <w:bCs/>
                <w:color w:val="FFFFFF" w:themeColor="background1"/>
                <w:sz w:val="18"/>
                <w:szCs w:val="18"/>
              </w:rPr>
              <w:t>1,863,000</w:t>
            </w:r>
          </w:p>
        </w:tc>
        <w:tc>
          <w:tcPr>
            <w:tcW w:w="1251" w:type="dxa"/>
            <w:shd w:val="clear" w:color="auto" w:fill="244061" w:themeFill="accent1" w:themeFillShade="80"/>
            <w:tcMar>
              <w:left w:w="113" w:type="dxa"/>
              <w:right w:w="113" w:type="dxa"/>
            </w:tcMar>
            <w:vAlign w:val="center"/>
          </w:tcPr>
          <w:p w:rsidR="00EB0376" w:rsidRPr="00EB0376" w:rsidRDefault="00EB0376" w:rsidP="00680516">
            <w:pPr>
              <w:jc w:val="right"/>
              <w:rPr>
                <w:rFonts w:ascii="Tahoma" w:hAnsi="Tahoma" w:cs="Tahoma"/>
                <w:b/>
                <w:bCs/>
                <w:color w:val="FFFFFF" w:themeColor="background1"/>
                <w:sz w:val="18"/>
                <w:szCs w:val="18"/>
              </w:rPr>
            </w:pPr>
            <w:r w:rsidRPr="00EB0376">
              <w:rPr>
                <w:rFonts w:ascii="Tahoma" w:hAnsi="Tahoma" w:cs="Tahoma"/>
                <w:b/>
                <w:bCs/>
                <w:color w:val="FFFFFF" w:themeColor="background1"/>
                <w:sz w:val="18"/>
                <w:szCs w:val="18"/>
              </w:rPr>
              <w:t>1,882,580</w:t>
            </w:r>
          </w:p>
        </w:tc>
        <w:tc>
          <w:tcPr>
            <w:tcW w:w="1248" w:type="dxa"/>
            <w:shd w:val="clear" w:color="auto" w:fill="244061" w:themeFill="accent1" w:themeFillShade="80"/>
            <w:tcMar>
              <w:left w:w="113" w:type="dxa"/>
              <w:right w:w="113" w:type="dxa"/>
            </w:tcMar>
            <w:vAlign w:val="center"/>
          </w:tcPr>
          <w:p w:rsidR="00EB0376" w:rsidRPr="00EB0376" w:rsidRDefault="00EB0376" w:rsidP="00680516">
            <w:pPr>
              <w:jc w:val="right"/>
              <w:rPr>
                <w:rFonts w:ascii="Tahoma" w:hAnsi="Tahoma" w:cs="Tahoma"/>
                <w:b/>
                <w:bCs/>
                <w:color w:val="FFFFFF" w:themeColor="background1"/>
                <w:sz w:val="18"/>
                <w:szCs w:val="18"/>
              </w:rPr>
            </w:pPr>
            <w:r w:rsidRPr="00EB0376">
              <w:rPr>
                <w:rFonts w:ascii="Tahoma" w:hAnsi="Tahoma" w:cs="Tahoma"/>
                <w:b/>
                <w:bCs/>
                <w:color w:val="FFFFFF" w:themeColor="background1"/>
                <w:sz w:val="18"/>
                <w:szCs w:val="18"/>
              </w:rPr>
              <w:t>1,902,375</w:t>
            </w:r>
          </w:p>
        </w:tc>
        <w:tc>
          <w:tcPr>
            <w:tcW w:w="1248" w:type="dxa"/>
            <w:shd w:val="clear" w:color="auto" w:fill="244061" w:themeFill="accent1" w:themeFillShade="80"/>
            <w:vAlign w:val="center"/>
          </w:tcPr>
          <w:p w:rsidR="00EB0376" w:rsidRPr="00EB0376" w:rsidRDefault="00EB0376" w:rsidP="00680516">
            <w:pPr>
              <w:jc w:val="right"/>
              <w:rPr>
                <w:rFonts w:ascii="Tahoma" w:hAnsi="Tahoma" w:cs="Tahoma"/>
                <w:b/>
                <w:bCs/>
                <w:color w:val="FFFFFF" w:themeColor="background1"/>
                <w:sz w:val="18"/>
                <w:szCs w:val="18"/>
              </w:rPr>
            </w:pPr>
            <w:r w:rsidRPr="00EB0376">
              <w:rPr>
                <w:rFonts w:ascii="Tahoma" w:hAnsi="Tahoma" w:cs="Tahoma"/>
                <w:b/>
                <w:bCs/>
                <w:color w:val="FFFFFF" w:themeColor="background1"/>
                <w:sz w:val="18"/>
                <w:szCs w:val="18"/>
              </w:rPr>
              <w:t>1,922,387</w:t>
            </w:r>
          </w:p>
        </w:tc>
      </w:tr>
    </w:tbl>
    <w:p w:rsidR="004B050B" w:rsidRPr="00000DBD" w:rsidRDefault="004B050B" w:rsidP="00B32061">
      <w:pPr>
        <w:rPr>
          <w:rFonts w:ascii="Tahoma" w:hAnsi="Tahoma" w:cs="Tahoma"/>
          <w:sz w:val="20"/>
          <w:szCs w:val="20"/>
        </w:rPr>
      </w:pPr>
    </w:p>
    <w:p w:rsidR="00D7383A" w:rsidRDefault="00D7383A" w:rsidP="00B32061">
      <w:pPr>
        <w:rPr>
          <w:rFonts w:ascii="Tahoma" w:hAnsi="Tahoma" w:cs="Tahoma"/>
          <w:b/>
          <w:sz w:val="20"/>
          <w:szCs w:val="20"/>
          <w:u w:val="single"/>
        </w:rPr>
      </w:pPr>
    </w:p>
    <w:p w:rsidR="000A7374" w:rsidRPr="00937943" w:rsidRDefault="00937943" w:rsidP="00B32061">
      <w:pPr>
        <w:rPr>
          <w:rFonts w:ascii="Tahoma" w:hAnsi="Tahoma" w:cs="Tahoma"/>
          <w:b/>
          <w:sz w:val="20"/>
          <w:szCs w:val="20"/>
          <w:u w:val="single"/>
        </w:rPr>
      </w:pPr>
      <w:r w:rsidRPr="00937943">
        <w:rPr>
          <w:rFonts w:ascii="Tahoma" w:hAnsi="Tahoma" w:cs="Tahoma"/>
          <w:b/>
          <w:sz w:val="20"/>
          <w:szCs w:val="20"/>
          <w:u w:val="single"/>
        </w:rPr>
        <w:lastRenderedPageBreak/>
        <w:t xml:space="preserve">3.2.4. </w:t>
      </w:r>
      <w:r w:rsidR="000A7374" w:rsidRPr="00937943">
        <w:rPr>
          <w:rFonts w:ascii="Tahoma" w:hAnsi="Tahoma" w:cs="Tahoma"/>
          <w:b/>
          <w:sz w:val="20"/>
          <w:szCs w:val="20"/>
          <w:u w:val="single"/>
        </w:rPr>
        <w:t>Salaries and Services</w:t>
      </w:r>
    </w:p>
    <w:p w:rsidR="00475374" w:rsidRDefault="00475374" w:rsidP="00475374">
      <w:pPr>
        <w:rPr>
          <w:rFonts w:ascii="Tahoma" w:hAnsi="Tahoma" w:cs="Tahoma"/>
          <w:sz w:val="20"/>
          <w:szCs w:val="20"/>
        </w:rPr>
      </w:pPr>
    </w:p>
    <w:p w:rsidR="00475374" w:rsidRPr="00000DBD" w:rsidRDefault="00475374" w:rsidP="00475374">
      <w:pPr>
        <w:rPr>
          <w:rFonts w:ascii="Tahoma" w:hAnsi="Tahoma" w:cs="Tahoma"/>
          <w:sz w:val="20"/>
          <w:szCs w:val="20"/>
        </w:rPr>
      </w:pPr>
      <w:r w:rsidRPr="00000DBD">
        <w:rPr>
          <w:rFonts w:ascii="Tahoma" w:hAnsi="Tahoma" w:cs="Tahoma"/>
          <w:sz w:val="20"/>
          <w:szCs w:val="20"/>
        </w:rPr>
        <w:t>Th</w:t>
      </w:r>
      <w:r>
        <w:rPr>
          <w:rFonts w:ascii="Tahoma" w:hAnsi="Tahoma" w:cs="Tahoma"/>
          <w:sz w:val="20"/>
          <w:szCs w:val="20"/>
        </w:rPr>
        <w:t>e personnel costs (“Salaries and services”) are</w:t>
      </w:r>
      <w:r w:rsidRPr="00000DBD">
        <w:rPr>
          <w:rFonts w:ascii="Tahoma" w:hAnsi="Tahoma" w:cs="Tahoma"/>
          <w:sz w:val="20"/>
          <w:szCs w:val="20"/>
        </w:rPr>
        <w:t xml:space="preserve"> “spread” over the program activities, governance, and administration, reflecting the staff time needed for the implementation of these programs, as shown in </w:t>
      </w:r>
      <w:r w:rsidRPr="00C632F6">
        <w:rPr>
          <w:rFonts w:ascii="Tahoma" w:hAnsi="Tahoma" w:cs="Tahoma"/>
          <w:b/>
          <w:sz w:val="20"/>
          <w:szCs w:val="20"/>
        </w:rPr>
        <w:t xml:space="preserve">Table </w:t>
      </w:r>
      <w:r w:rsidR="000E30FA">
        <w:rPr>
          <w:rFonts w:ascii="Tahoma" w:hAnsi="Tahoma" w:cs="Tahoma"/>
          <w:b/>
          <w:sz w:val="20"/>
          <w:szCs w:val="20"/>
        </w:rPr>
        <w:t>Five</w:t>
      </w:r>
      <w:r>
        <w:rPr>
          <w:rFonts w:ascii="Tahoma" w:hAnsi="Tahoma" w:cs="Tahoma"/>
          <w:sz w:val="20"/>
          <w:szCs w:val="20"/>
        </w:rPr>
        <w:t xml:space="preserve"> below:</w:t>
      </w:r>
    </w:p>
    <w:p w:rsidR="00475374" w:rsidRDefault="00475374" w:rsidP="00475374">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30" w:type="dxa"/>
          <w:right w:w="30" w:type="dxa"/>
        </w:tblCellMar>
        <w:tblLook w:val="0000"/>
      </w:tblPr>
      <w:tblGrid>
        <w:gridCol w:w="3515"/>
        <w:gridCol w:w="1276"/>
        <w:gridCol w:w="1134"/>
        <w:gridCol w:w="1276"/>
        <w:gridCol w:w="1250"/>
      </w:tblGrid>
      <w:tr w:rsidR="00EB0376" w:rsidRPr="00686E35" w:rsidTr="002D52DE">
        <w:trPr>
          <w:trHeight w:val="247"/>
          <w:jc w:val="center"/>
        </w:trPr>
        <w:tc>
          <w:tcPr>
            <w:tcW w:w="3515" w:type="dxa"/>
            <w:tcBorders>
              <w:bottom w:val="single" w:sz="4" w:space="0" w:color="auto"/>
            </w:tcBorders>
            <w:shd w:val="clear" w:color="auto" w:fill="244061" w:themeFill="accent1" w:themeFillShade="80"/>
            <w:vAlign w:val="center"/>
          </w:tcPr>
          <w:p w:rsidR="00EB0376" w:rsidRPr="00686E35" w:rsidRDefault="00EB0376" w:rsidP="00DB2D61">
            <w:pPr>
              <w:jc w:val="center"/>
              <w:rPr>
                <w:rFonts w:ascii="Tahoma" w:hAnsi="Tahoma" w:cs="Tahoma"/>
                <w:snapToGrid w:val="0"/>
                <w:color w:val="FFFFFF" w:themeColor="background1"/>
                <w:sz w:val="18"/>
                <w:szCs w:val="18"/>
              </w:rPr>
            </w:pPr>
            <w:r w:rsidRPr="00686E35">
              <w:rPr>
                <w:rFonts w:ascii="Tahoma" w:hAnsi="Tahoma" w:cs="Tahoma"/>
                <w:b/>
                <w:snapToGrid w:val="0"/>
                <w:color w:val="FFFFFF" w:themeColor="background1"/>
                <w:sz w:val="18"/>
                <w:szCs w:val="18"/>
              </w:rPr>
              <w:t xml:space="preserve">Table </w:t>
            </w:r>
            <w:r w:rsidR="00DB2D61">
              <w:rPr>
                <w:rFonts w:ascii="Tahoma" w:hAnsi="Tahoma" w:cs="Tahoma"/>
                <w:b/>
                <w:snapToGrid w:val="0"/>
                <w:color w:val="FFFFFF" w:themeColor="background1"/>
                <w:sz w:val="18"/>
                <w:szCs w:val="18"/>
              </w:rPr>
              <w:t>Five</w:t>
            </w:r>
            <w:r>
              <w:rPr>
                <w:rFonts w:ascii="Tahoma" w:hAnsi="Tahoma" w:cs="Tahoma"/>
                <w:b/>
                <w:snapToGrid w:val="0"/>
                <w:color w:val="FFFFFF" w:themeColor="background1"/>
                <w:sz w:val="18"/>
                <w:szCs w:val="18"/>
              </w:rPr>
              <w:t>: Personnel Cost by Program</w:t>
            </w:r>
          </w:p>
        </w:tc>
        <w:tc>
          <w:tcPr>
            <w:tcW w:w="1276" w:type="dxa"/>
            <w:tcBorders>
              <w:bottom w:val="single" w:sz="4" w:space="0" w:color="auto"/>
            </w:tcBorders>
            <w:shd w:val="clear" w:color="auto" w:fill="244061" w:themeFill="accent1" w:themeFillShade="80"/>
            <w:vAlign w:val="center"/>
          </w:tcPr>
          <w:p w:rsidR="00EB0376" w:rsidRPr="00686E35" w:rsidRDefault="00EB0376" w:rsidP="00242A4B">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2012</w:t>
            </w:r>
          </w:p>
        </w:tc>
        <w:tc>
          <w:tcPr>
            <w:tcW w:w="1134" w:type="dxa"/>
            <w:tcBorders>
              <w:bottom w:val="single" w:sz="4" w:space="0" w:color="auto"/>
            </w:tcBorders>
            <w:shd w:val="clear" w:color="auto" w:fill="244061" w:themeFill="accent1" w:themeFillShade="80"/>
            <w:vAlign w:val="center"/>
          </w:tcPr>
          <w:p w:rsidR="00EB0376" w:rsidRPr="00686E35" w:rsidRDefault="00EB0376" w:rsidP="00242A4B">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2013</w:t>
            </w:r>
          </w:p>
        </w:tc>
        <w:tc>
          <w:tcPr>
            <w:tcW w:w="1276" w:type="dxa"/>
            <w:tcBorders>
              <w:bottom w:val="single" w:sz="4" w:space="0" w:color="auto"/>
            </w:tcBorders>
            <w:shd w:val="clear" w:color="auto" w:fill="244061" w:themeFill="accent1" w:themeFillShade="80"/>
            <w:vAlign w:val="center"/>
          </w:tcPr>
          <w:p w:rsidR="00EB0376" w:rsidRPr="00686E35" w:rsidRDefault="00EB0376" w:rsidP="00242A4B">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2014</w:t>
            </w:r>
          </w:p>
        </w:tc>
        <w:tc>
          <w:tcPr>
            <w:tcW w:w="1250" w:type="dxa"/>
            <w:tcBorders>
              <w:bottom w:val="single" w:sz="4" w:space="0" w:color="auto"/>
            </w:tcBorders>
            <w:shd w:val="clear" w:color="auto" w:fill="244061" w:themeFill="accent1" w:themeFillShade="80"/>
            <w:vAlign w:val="center"/>
          </w:tcPr>
          <w:p w:rsidR="00EB0376" w:rsidRPr="00686E35" w:rsidRDefault="00EB0376" w:rsidP="00242A4B">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2015</w:t>
            </w:r>
          </w:p>
        </w:tc>
      </w:tr>
      <w:tr w:rsidR="00EB0376" w:rsidTr="00155FE2">
        <w:trPr>
          <w:trHeight w:val="247"/>
          <w:jc w:val="center"/>
        </w:trPr>
        <w:tc>
          <w:tcPr>
            <w:tcW w:w="3515" w:type="dxa"/>
            <w:tcBorders>
              <w:top w:val="single" w:sz="4" w:space="0" w:color="auto"/>
              <w:bottom w:val="single" w:sz="4" w:space="0" w:color="auto"/>
            </w:tcBorders>
            <w:shd w:val="clear" w:color="auto" w:fill="95B3D7" w:themeFill="accent1" w:themeFillTint="99"/>
            <w:vAlign w:val="bottom"/>
          </w:tcPr>
          <w:p w:rsidR="00EB0376" w:rsidRPr="00AC5362" w:rsidRDefault="00EB0376" w:rsidP="00242A4B">
            <w:pPr>
              <w:rPr>
                <w:rFonts w:ascii="Tahoma" w:hAnsi="Tahoma" w:cs="Tahoma"/>
                <w:b/>
                <w:color w:val="000000"/>
                <w:sz w:val="18"/>
                <w:szCs w:val="18"/>
              </w:rPr>
            </w:pPr>
            <w:r w:rsidRPr="00AC5362">
              <w:rPr>
                <w:rFonts w:ascii="Tahoma" w:hAnsi="Tahoma" w:cs="Tahoma"/>
                <w:b/>
                <w:color w:val="000000"/>
                <w:sz w:val="18"/>
                <w:szCs w:val="18"/>
              </w:rPr>
              <w:t>Program Activities</w:t>
            </w:r>
          </w:p>
        </w:tc>
        <w:tc>
          <w:tcPr>
            <w:tcW w:w="1276"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DB3493" w:rsidRDefault="00EB0376" w:rsidP="00242A4B">
            <w:pPr>
              <w:jc w:val="right"/>
              <w:rPr>
                <w:rFonts w:ascii="Tahoma" w:hAnsi="Tahoma" w:cs="Tahoma"/>
                <w:color w:val="000000"/>
                <w:sz w:val="18"/>
                <w:szCs w:val="18"/>
              </w:rPr>
            </w:pPr>
          </w:p>
        </w:tc>
        <w:tc>
          <w:tcPr>
            <w:tcW w:w="1134"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DB3493" w:rsidRDefault="00EB0376" w:rsidP="00242A4B">
            <w:pPr>
              <w:jc w:val="right"/>
              <w:rPr>
                <w:rFonts w:ascii="Tahoma" w:hAnsi="Tahoma" w:cs="Tahoma"/>
                <w:color w:val="000000"/>
                <w:sz w:val="18"/>
                <w:szCs w:val="18"/>
              </w:rPr>
            </w:pPr>
          </w:p>
        </w:tc>
        <w:tc>
          <w:tcPr>
            <w:tcW w:w="1276"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DB3493" w:rsidRDefault="00EB0376" w:rsidP="00242A4B">
            <w:pPr>
              <w:jc w:val="right"/>
              <w:rPr>
                <w:rFonts w:ascii="Tahoma" w:hAnsi="Tahoma" w:cs="Tahoma"/>
                <w:color w:val="000000"/>
                <w:sz w:val="18"/>
                <w:szCs w:val="18"/>
              </w:rPr>
            </w:pPr>
          </w:p>
        </w:tc>
        <w:tc>
          <w:tcPr>
            <w:tcW w:w="1250"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DB3493" w:rsidRDefault="00EB0376" w:rsidP="00242A4B">
            <w:pPr>
              <w:jc w:val="right"/>
              <w:rPr>
                <w:rFonts w:ascii="Tahoma" w:hAnsi="Tahoma" w:cs="Tahoma"/>
                <w:color w:val="000000"/>
                <w:sz w:val="18"/>
                <w:szCs w:val="18"/>
              </w:rPr>
            </w:pPr>
          </w:p>
        </w:tc>
      </w:tr>
      <w:tr w:rsidR="00EB0376" w:rsidTr="00155FE2">
        <w:trPr>
          <w:trHeight w:val="247"/>
          <w:jc w:val="center"/>
        </w:trPr>
        <w:tc>
          <w:tcPr>
            <w:tcW w:w="3515" w:type="dxa"/>
            <w:tcBorders>
              <w:top w:val="single" w:sz="4" w:space="0" w:color="auto"/>
              <w:left w:val="single" w:sz="4" w:space="0" w:color="auto"/>
              <w:bottom w:val="nil"/>
              <w:right w:val="single" w:sz="4" w:space="0" w:color="auto"/>
            </w:tcBorders>
            <w:shd w:val="clear" w:color="auto" w:fill="auto"/>
            <w:vAlign w:val="bottom"/>
          </w:tcPr>
          <w:p w:rsidR="00EB0376" w:rsidRPr="00F92DD1" w:rsidRDefault="00EB0376" w:rsidP="00EB0376">
            <w:pPr>
              <w:rPr>
                <w:rFonts w:ascii="Tahoma" w:hAnsi="Tahoma" w:cs="Tahoma"/>
                <w:color w:val="000000"/>
                <w:sz w:val="18"/>
                <w:szCs w:val="18"/>
              </w:rPr>
            </w:pPr>
            <w:r w:rsidRPr="00F92DD1">
              <w:rPr>
                <w:rFonts w:ascii="Tahoma" w:hAnsi="Tahoma" w:cs="Tahoma"/>
                <w:color w:val="000000"/>
                <w:sz w:val="18"/>
                <w:szCs w:val="18"/>
              </w:rPr>
              <w:t>Education and Emp</w:t>
            </w:r>
            <w:r>
              <w:rPr>
                <w:rFonts w:ascii="Tahoma" w:hAnsi="Tahoma" w:cs="Tahoma"/>
                <w:color w:val="000000"/>
                <w:sz w:val="18"/>
                <w:szCs w:val="18"/>
              </w:rPr>
              <w:t>l</w:t>
            </w:r>
            <w:r w:rsidRPr="00F92DD1">
              <w:rPr>
                <w:rFonts w:ascii="Tahoma" w:hAnsi="Tahoma" w:cs="Tahoma"/>
                <w:color w:val="000000"/>
                <w:sz w:val="18"/>
                <w:szCs w:val="18"/>
              </w:rPr>
              <w:t>oyment</w:t>
            </w:r>
            <w:r>
              <w:rPr>
                <w:rFonts w:ascii="Tahoma" w:hAnsi="Tahoma" w:cs="Tahoma"/>
                <w:color w:val="000000"/>
                <w:sz w:val="18"/>
                <w:szCs w:val="18"/>
              </w:rPr>
              <w:t xml:space="preserve"> </w:t>
            </w:r>
          </w:p>
        </w:tc>
        <w:tc>
          <w:tcPr>
            <w:tcW w:w="1276"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579,877</w:t>
            </w:r>
          </w:p>
        </w:tc>
        <w:tc>
          <w:tcPr>
            <w:tcW w:w="1134"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592,858</w:t>
            </w:r>
          </w:p>
        </w:tc>
        <w:tc>
          <w:tcPr>
            <w:tcW w:w="1276"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606,129</w:t>
            </w:r>
          </w:p>
        </w:tc>
        <w:tc>
          <w:tcPr>
            <w:tcW w:w="1250"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619,697</w:t>
            </w:r>
          </w:p>
        </w:tc>
      </w:tr>
      <w:tr w:rsidR="00EB0376" w:rsidTr="00155FE2">
        <w:trPr>
          <w:trHeight w:val="247"/>
          <w:jc w:val="center"/>
        </w:trPr>
        <w:tc>
          <w:tcPr>
            <w:tcW w:w="3515" w:type="dxa"/>
            <w:tcBorders>
              <w:top w:val="nil"/>
              <w:left w:val="single" w:sz="4" w:space="0" w:color="auto"/>
              <w:bottom w:val="nil"/>
              <w:right w:val="single" w:sz="4" w:space="0" w:color="auto"/>
            </w:tcBorders>
            <w:shd w:val="clear" w:color="auto" w:fill="auto"/>
            <w:vAlign w:val="bottom"/>
          </w:tcPr>
          <w:p w:rsidR="00EB0376" w:rsidRPr="00F92DD1" w:rsidRDefault="00EB0376" w:rsidP="00EB0376">
            <w:pPr>
              <w:rPr>
                <w:rFonts w:ascii="Tahoma" w:hAnsi="Tahoma" w:cs="Tahoma"/>
                <w:color w:val="000000"/>
                <w:sz w:val="18"/>
                <w:szCs w:val="18"/>
              </w:rPr>
            </w:pPr>
            <w:r>
              <w:rPr>
                <w:rFonts w:ascii="Tahoma" w:hAnsi="Tahoma" w:cs="Tahoma"/>
                <w:color w:val="000000"/>
                <w:sz w:val="18"/>
                <w:szCs w:val="18"/>
              </w:rPr>
              <w:t>Human/</w:t>
            </w:r>
            <w:r w:rsidRPr="00F92DD1">
              <w:rPr>
                <w:rFonts w:ascii="Tahoma" w:hAnsi="Tahoma" w:cs="Tahoma"/>
                <w:color w:val="000000"/>
                <w:sz w:val="18"/>
                <w:szCs w:val="18"/>
              </w:rPr>
              <w:t xml:space="preserve">Trade Union Rights </w:t>
            </w:r>
            <w:r>
              <w:rPr>
                <w:rFonts w:ascii="Tahoma" w:hAnsi="Tahoma" w:cs="Tahoma"/>
                <w:color w:val="000000"/>
                <w:sz w:val="18"/>
                <w:szCs w:val="18"/>
              </w:rPr>
              <w:t>&amp;</w:t>
            </w:r>
            <w:r w:rsidRPr="00F92DD1">
              <w:rPr>
                <w:rFonts w:ascii="Tahoma" w:hAnsi="Tahoma" w:cs="Tahoma"/>
                <w:color w:val="000000"/>
                <w:sz w:val="18"/>
                <w:szCs w:val="18"/>
              </w:rPr>
              <w:t xml:space="preserve"> Equality</w:t>
            </w:r>
            <w:r>
              <w:rPr>
                <w:rFonts w:ascii="Tahoma" w:hAnsi="Tahoma" w:cs="Tahoma"/>
                <w:color w:val="000000"/>
                <w:sz w:val="18"/>
                <w:szCs w:val="18"/>
              </w:rPr>
              <w:t xml:space="preserve"> </w:t>
            </w:r>
          </w:p>
        </w:tc>
        <w:tc>
          <w:tcPr>
            <w:tcW w:w="1276"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523,567</w:t>
            </w:r>
          </w:p>
        </w:tc>
        <w:tc>
          <w:tcPr>
            <w:tcW w:w="1134"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535,287</w:t>
            </w:r>
          </w:p>
        </w:tc>
        <w:tc>
          <w:tcPr>
            <w:tcW w:w="1276"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547,269</w:t>
            </w:r>
          </w:p>
        </w:tc>
        <w:tc>
          <w:tcPr>
            <w:tcW w:w="1250"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559,520</w:t>
            </w:r>
          </w:p>
        </w:tc>
      </w:tr>
      <w:tr w:rsidR="00EB0376" w:rsidTr="00155FE2">
        <w:trPr>
          <w:trHeight w:val="247"/>
          <w:jc w:val="center"/>
        </w:trPr>
        <w:tc>
          <w:tcPr>
            <w:tcW w:w="3515" w:type="dxa"/>
            <w:tcBorders>
              <w:top w:val="nil"/>
              <w:left w:val="single" w:sz="4" w:space="0" w:color="auto"/>
              <w:bottom w:val="nil"/>
              <w:right w:val="single" w:sz="4" w:space="0" w:color="auto"/>
            </w:tcBorders>
            <w:shd w:val="clear" w:color="auto" w:fill="auto"/>
            <w:vAlign w:val="bottom"/>
          </w:tcPr>
          <w:p w:rsidR="00EB0376" w:rsidRPr="00F92DD1" w:rsidRDefault="00EB0376" w:rsidP="00EB0376">
            <w:pPr>
              <w:rPr>
                <w:rFonts w:ascii="Tahoma" w:hAnsi="Tahoma" w:cs="Tahoma"/>
                <w:color w:val="000000"/>
                <w:sz w:val="18"/>
                <w:szCs w:val="18"/>
              </w:rPr>
            </w:pPr>
            <w:r w:rsidRPr="00F92DD1">
              <w:rPr>
                <w:rFonts w:ascii="Tahoma" w:hAnsi="Tahoma" w:cs="Tahoma"/>
                <w:color w:val="000000"/>
                <w:sz w:val="18"/>
                <w:szCs w:val="18"/>
              </w:rPr>
              <w:t>Information and Communication</w:t>
            </w:r>
            <w:r>
              <w:rPr>
                <w:rFonts w:ascii="Tahoma" w:hAnsi="Tahoma" w:cs="Tahoma"/>
                <w:color w:val="000000"/>
                <w:sz w:val="18"/>
                <w:szCs w:val="18"/>
              </w:rPr>
              <w:t xml:space="preserve"> </w:t>
            </w:r>
          </w:p>
        </w:tc>
        <w:tc>
          <w:tcPr>
            <w:tcW w:w="1276"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550,699</w:t>
            </w:r>
          </w:p>
        </w:tc>
        <w:tc>
          <w:tcPr>
            <w:tcW w:w="1134"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563,026</w:t>
            </w:r>
          </w:p>
        </w:tc>
        <w:tc>
          <w:tcPr>
            <w:tcW w:w="1276"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575,630</w:t>
            </w:r>
          </w:p>
        </w:tc>
        <w:tc>
          <w:tcPr>
            <w:tcW w:w="1250"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588,515</w:t>
            </w:r>
          </w:p>
        </w:tc>
      </w:tr>
      <w:tr w:rsidR="00EB0376" w:rsidTr="00155FE2">
        <w:trPr>
          <w:trHeight w:val="247"/>
          <w:jc w:val="center"/>
        </w:trPr>
        <w:tc>
          <w:tcPr>
            <w:tcW w:w="3515" w:type="dxa"/>
            <w:tcBorders>
              <w:top w:val="nil"/>
              <w:left w:val="single" w:sz="4" w:space="0" w:color="auto"/>
              <w:bottom w:val="nil"/>
              <w:right w:val="single" w:sz="4" w:space="0" w:color="auto"/>
            </w:tcBorders>
            <w:shd w:val="clear" w:color="auto" w:fill="auto"/>
            <w:vAlign w:val="bottom"/>
          </w:tcPr>
          <w:p w:rsidR="00EB0376" w:rsidRPr="00D866FA" w:rsidRDefault="00EB0376" w:rsidP="00EB0376">
            <w:pPr>
              <w:rPr>
                <w:rFonts w:ascii="Tahoma" w:hAnsi="Tahoma" w:cs="Tahoma"/>
                <w:color w:val="000000"/>
                <w:sz w:val="18"/>
                <w:szCs w:val="18"/>
              </w:rPr>
            </w:pPr>
            <w:r w:rsidRPr="00D866FA">
              <w:rPr>
                <w:rFonts w:ascii="Tahoma" w:hAnsi="Tahoma" w:cs="Tahoma"/>
                <w:color w:val="000000"/>
                <w:sz w:val="18"/>
                <w:szCs w:val="18"/>
              </w:rPr>
              <w:t xml:space="preserve">Solidarity and Development </w:t>
            </w:r>
          </w:p>
        </w:tc>
        <w:tc>
          <w:tcPr>
            <w:tcW w:w="1276"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875,279</w:t>
            </w:r>
          </w:p>
        </w:tc>
        <w:tc>
          <w:tcPr>
            <w:tcW w:w="1134"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894,872</w:t>
            </w:r>
          </w:p>
        </w:tc>
        <w:tc>
          <w:tcPr>
            <w:tcW w:w="1276"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914,904</w:t>
            </w:r>
          </w:p>
        </w:tc>
        <w:tc>
          <w:tcPr>
            <w:tcW w:w="1250"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935,384</w:t>
            </w:r>
          </w:p>
        </w:tc>
      </w:tr>
      <w:tr w:rsidR="00EB0376" w:rsidTr="00155FE2">
        <w:trPr>
          <w:trHeight w:val="247"/>
          <w:jc w:val="center"/>
        </w:trPr>
        <w:tc>
          <w:tcPr>
            <w:tcW w:w="3515" w:type="dxa"/>
            <w:tcBorders>
              <w:top w:val="nil"/>
              <w:left w:val="single" w:sz="4" w:space="0" w:color="auto"/>
              <w:bottom w:val="nil"/>
              <w:right w:val="single" w:sz="4" w:space="0" w:color="auto"/>
            </w:tcBorders>
            <w:shd w:val="clear" w:color="auto" w:fill="auto"/>
            <w:vAlign w:val="bottom"/>
          </w:tcPr>
          <w:p w:rsidR="00EB0376" w:rsidRPr="00D866FA" w:rsidRDefault="00EB0376" w:rsidP="00D866FA">
            <w:pPr>
              <w:rPr>
                <w:rFonts w:ascii="Tahoma" w:hAnsi="Tahoma" w:cs="Tahoma"/>
                <w:color w:val="000000"/>
                <w:sz w:val="18"/>
                <w:szCs w:val="18"/>
              </w:rPr>
            </w:pPr>
            <w:r w:rsidRPr="00D866FA">
              <w:rPr>
                <w:rFonts w:ascii="Tahoma" w:hAnsi="Tahoma" w:cs="Tahoma"/>
                <w:color w:val="000000"/>
                <w:sz w:val="18"/>
                <w:szCs w:val="18"/>
              </w:rPr>
              <w:t xml:space="preserve">Research </w:t>
            </w:r>
            <w:r w:rsidR="002B7487" w:rsidRPr="00D866FA">
              <w:rPr>
                <w:rFonts w:ascii="Tahoma" w:hAnsi="Tahoma" w:cs="Tahoma"/>
                <w:color w:val="000000"/>
                <w:sz w:val="18"/>
                <w:szCs w:val="18"/>
              </w:rPr>
              <w:t xml:space="preserve"> </w:t>
            </w:r>
          </w:p>
        </w:tc>
        <w:tc>
          <w:tcPr>
            <w:tcW w:w="1276"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263,443</w:t>
            </w:r>
          </w:p>
        </w:tc>
        <w:tc>
          <w:tcPr>
            <w:tcW w:w="1134"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269,340</w:t>
            </w:r>
          </w:p>
        </w:tc>
        <w:tc>
          <w:tcPr>
            <w:tcW w:w="1276"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275,369</w:t>
            </w:r>
          </w:p>
        </w:tc>
        <w:tc>
          <w:tcPr>
            <w:tcW w:w="1250" w:type="dxa"/>
            <w:tcBorders>
              <w:top w:val="single" w:sz="4" w:space="0" w:color="auto"/>
              <w:bottom w:val="single" w:sz="4" w:space="0" w:color="auto"/>
            </w:tcBorders>
            <w:shd w:val="clear" w:color="auto" w:fill="auto"/>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281,533</w:t>
            </w:r>
          </w:p>
        </w:tc>
      </w:tr>
      <w:tr w:rsidR="00EB0376" w:rsidTr="00155FE2">
        <w:trPr>
          <w:trHeight w:val="247"/>
          <w:jc w:val="center"/>
        </w:trPr>
        <w:tc>
          <w:tcPr>
            <w:tcW w:w="3515" w:type="dxa"/>
            <w:tcBorders>
              <w:top w:val="nil"/>
              <w:left w:val="single" w:sz="4" w:space="0" w:color="auto"/>
              <w:bottom w:val="single" w:sz="4" w:space="0" w:color="auto"/>
              <w:right w:val="single" w:sz="4" w:space="0" w:color="auto"/>
            </w:tcBorders>
            <w:shd w:val="clear" w:color="auto" w:fill="auto"/>
            <w:vAlign w:val="center"/>
          </w:tcPr>
          <w:p w:rsidR="00EB0376" w:rsidRPr="00AC5362" w:rsidRDefault="00EB0376" w:rsidP="00242A4B">
            <w:pPr>
              <w:rPr>
                <w:rFonts w:ascii="Tahoma" w:hAnsi="Tahoma" w:cs="Tahoma"/>
                <w:b/>
                <w:snapToGrid w:val="0"/>
                <w:color w:val="000000"/>
                <w:sz w:val="18"/>
                <w:szCs w:val="18"/>
              </w:rPr>
            </w:pPr>
            <w:r>
              <w:rPr>
                <w:rFonts w:ascii="Tahoma" w:hAnsi="Tahoma" w:cs="Tahoma"/>
                <w:b/>
                <w:snapToGrid w:val="0"/>
                <w:color w:val="000000"/>
                <w:sz w:val="18"/>
                <w:szCs w:val="18"/>
              </w:rPr>
              <w:t>Sub Total</w:t>
            </w:r>
          </w:p>
        </w:tc>
        <w:tc>
          <w:tcPr>
            <w:tcW w:w="1276" w:type="dxa"/>
            <w:tcBorders>
              <w:top w:val="single" w:sz="4" w:space="0" w:color="auto"/>
              <w:left w:val="single" w:sz="4" w:space="0" w:color="auto"/>
              <w:bottom w:val="single" w:sz="4" w:space="0" w:color="auto"/>
            </w:tcBorders>
            <w:shd w:val="clear" w:color="auto" w:fill="auto"/>
            <w:tcMar>
              <w:left w:w="28" w:type="dxa"/>
              <w:right w:w="28" w:type="dxa"/>
            </w:tcMar>
            <w:vAlign w:val="bottom"/>
          </w:tcPr>
          <w:p w:rsidR="00EB0376" w:rsidRDefault="00EB0376">
            <w:pPr>
              <w:jc w:val="right"/>
              <w:rPr>
                <w:rFonts w:ascii="Calibri" w:hAnsi="Calibri"/>
                <w:b/>
                <w:bCs/>
                <w:color w:val="000000"/>
                <w:sz w:val="22"/>
                <w:szCs w:val="22"/>
              </w:rPr>
            </w:pPr>
            <w:r>
              <w:rPr>
                <w:rFonts w:ascii="Calibri" w:hAnsi="Calibri"/>
                <w:b/>
                <w:bCs/>
                <w:color w:val="000000"/>
                <w:sz w:val="22"/>
                <w:szCs w:val="22"/>
              </w:rPr>
              <w:t>2,792,865</w:t>
            </w:r>
          </w:p>
        </w:tc>
        <w:tc>
          <w:tcPr>
            <w:tcW w:w="1134" w:type="dxa"/>
            <w:tcBorders>
              <w:top w:val="single" w:sz="4" w:space="0" w:color="auto"/>
              <w:bottom w:val="single" w:sz="4" w:space="0" w:color="auto"/>
            </w:tcBorders>
            <w:shd w:val="clear" w:color="auto" w:fill="auto"/>
            <w:tcMar>
              <w:left w:w="28" w:type="dxa"/>
              <w:right w:w="28" w:type="dxa"/>
            </w:tcMar>
            <w:vAlign w:val="bottom"/>
          </w:tcPr>
          <w:p w:rsidR="00EB0376" w:rsidRDefault="00EB0376">
            <w:pPr>
              <w:jc w:val="right"/>
              <w:rPr>
                <w:rFonts w:ascii="Calibri" w:hAnsi="Calibri"/>
                <w:b/>
                <w:bCs/>
                <w:color w:val="000000"/>
                <w:sz w:val="22"/>
                <w:szCs w:val="22"/>
              </w:rPr>
            </w:pPr>
            <w:r>
              <w:rPr>
                <w:rFonts w:ascii="Calibri" w:hAnsi="Calibri"/>
                <w:b/>
                <w:bCs/>
                <w:color w:val="000000"/>
                <w:sz w:val="22"/>
                <w:szCs w:val="22"/>
              </w:rPr>
              <w:t>2,855,383</w:t>
            </w:r>
          </w:p>
        </w:tc>
        <w:tc>
          <w:tcPr>
            <w:tcW w:w="1276" w:type="dxa"/>
            <w:tcBorders>
              <w:top w:val="single" w:sz="4" w:space="0" w:color="auto"/>
              <w:bottom w:val="single" w:sz="4" w:space="0" w:color="auto"/>
            </w:tcBorders>
            <w:shd w:val="clear" w:color="auto" w:fill="auto"/>
            <w:tcMar>
              <w:left w:w="28" w:type="dxa"/>
              <w:right w:w="28" w:type="dxa"/>
            </w:tcMar>
            <w:vAlign w:val="bottom"/>
          </w:tcPr>
          <w:p w:rsidR="00EB0376" w:rsidRDefault="00EB0376">
            <w:pPr>
              <w:jc w:val="right"/>
              <w:rPr>
                <w:rFonts w:ascii="Calibri" w:hAnsi="Calibri"/>
                <w:b/>
                <w:bCs/>
                <w:color w:val="000000"/>
                <w:sz w:val="22"/>
                <w:szCs w:val="22"/>
              </w:rPr>
            </w:pPr>
            <w:r>
              <w:rPr>
                <w:rFonts w:ascii="Calibri" w:hAnsi="Calibri"/>
                <w:b/>
                <w:bCs/>
                <w:color w:val="000000"/>
                <w:sz w:val="22"/>
                <w:szCs w:val="22"/>
              </w:rPr>
              <w:t>2,919,301</w:t>
            </w:r>
          </w:p>
        </w:tc>
        <w:tc>
          <w:tcPr>
            <w:tcW w:w="1250" w:type="dxa"/>
            <w:tcBorders>
              <w:top w:val="single" w:sz="4" w:space="0" w:color="auto"/>
              <w:bottom w:val="single" w:sz="4" w:space="0" w:color="auto"/>
            </w:tcBorders>
            <w:shd w:val="clear" w:color="auto" w:fill="auto"/>
            <w:tcMar>
              <w:left w:w="28" w:type="dxa"/>
              <w:right w:w="28" w:type="dxa"/>
            </w:tcMar>
            <w:vAlign w:val="bottom"/>
          </w:tcPr>
          <w:p w:rsidR="00EB0376" w:rsidRDefault="00EB0376">
            <w:pPr>
              <w:jc w:val="right"/>
              <w:rPr>
                <w:rFonts w:ascii="Calibri" w:hAnsi="Calibri"/>
                <w:b/>
                <w:bCs/>
                <w:color w:val="000000"/>
                <w:sz w:val="22"/>
                <w:szCs w:val="22"/>
              </w:rPr>
            </w:pPr>
            <w:r>
              <w:rPr>
                <w:rFonts w:ascii="Calibri" w:hAnsi="Calibri"/>
                <w:b/>
                <w:bCs/>
                <w:color w:val="000000"/>
                <w:sz w:val="22"/>
                <w:szCs w:val="22"/>
              </w:rPr>
              <w:t>2,984,649</w:t>
            </w:r>
          </w:p>
        </w:tc>
      </w:tr>
      <w:tr w:rsidR="00EB0376" w:rsidTr="00155FE2">
        <w:trPr>
          <w:trHeight w:val="247"/>
          <w:jc w:val="center"/>
        </w:trPr>
        <w:tc>
          <w:tcPr>
            <w:tcW w:w="3515" w:type="dxa"/>
            <w:tcBorders>
              <w:top w:val="single" w:sz="4" w:space="0" w:color="auto"/>
              <w:bottom w:val="single" w:sz="4" w:space="0" w:color="auto"/>
            </w:tcBorders>
            <w:shd w:val="clear" w:color="auto" w:fill="95B3D7" w:themeFill="accent1" w:themeFillTint="99"/>
            <w:vAlign w:val="center"/>
          </w:tcPr>
          <w:p w:rsidR="00EB0376" w:rsidRPr="00AC5362" w:rsidRDefault="00EB0376" w:rsidP="00242A4B">
            <w:pPr>
              <w:rPr>
                <w:rFonts w:ascii="Tahoma" w:hAnsi="Tahoma" w:cs="Tahoma"/>
                <w:b/>
                <w:snapToGrid w:val="0"/>
                <w:color w:val="000000"/>
                <w:sz w:val="18"/>
                <w:szCs w:val="18"/>
              </w:rPr>
            </w:pPr>
            <w:r w:rsidRPr="00AC5362">
              <w:rPr>
                <w:rFonts w:ascii="Tahoma" w:hAnsi="Tahoma" w:cs="Tahoma"/>
                <w:b/>
                <w:snapToGrid w:val="0"/>
                <w:color w:val="000000"/>
                <w:sz w:val="18"/>
                <w:szCs w:val="18"/>
              </w:rPr>
              <w:t>Governance</w:t>
            </w:r>
          </w:p>
        </w:tc>
        <w:tc>
          <w:tcPr>
            <w:tcW w:w="1276"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418,975</w:t>
            </w:r>
          </w:p>
        </w:tc>
        <w:tc>
          <w:tcPr>
            <w:tcW w:w="1134"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428,354</w:t>
            </w:r>
          </w:p>
        </w:tc>
        <w:tc>
          <w:tcPr>
            <w:tcW w:w="1276"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437,942</w:t>
            </w:r>
          </w:p>
        </w:tc>
        <w:tc>
          <w:tcPr>
            <w:tcW w:w="1250"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447,746</w:t>
            </w:r>
          </w:p>
        </w:tc>
      </w:tr>
      <w:tr w:rsidR="00EB0376" w:rsidTr="002D52DE">
        <w:trPr>
          <w:trHeight w:val="247"/>
          <w:jc w:val="center"/>
        </w:trPr>
        <w:tc>
          <w:tcPr>
            <w:tcW w:w="3515" w:type="dxa"/>
            <w:tcBorders>
              <w:top w:val="single" w:sz="4" w:space="0" w:color="auto"/>
              <w:bottom w:val="single" w:sz="4" w:space="0" w:color="auto"/>
            </w:tcBorders>
            <w:shd w:val="clear" w:color="auto" w:fill="95B3D7" w:themeFill="accent1" w:themeFillTint="99"/>
            <w:vAlign w:val="center"/>
          </w:tcPr>
          <w:p w:rsidR="00EB0376" w:rsidRPr="00AC5362" w:rsidRDefault="00EB0376" w:rsidP="00242A4B">
            <w:pPr>
              <w:rPr>
                <w:rFonts w:ascii="Tahoma" w:hAnsi="Tahoma" w:cs="Tahoma"/>
                <w:b/>
                <w:snapToGrid w:val="0"/>
                <w:color w:val="000000"/>
                <w:sz w:val="18"/>
                <w:szCs w:val="18"/>
              </w:rPr>
            </w:pPr>
            <w:r w:rsidRPr="00AC5362">
              <w:rPr>
                <w:rFonts w:ascii="Tahoma" w:hAnsi="Tahoma" w:cs="Tahoma"/>
                <w:b/>
                <w:snapToGrid w:val="0"/>
                <w:color w:val="000000"/>
                <w:sz w:val="18"/>
                <w:szCs w:val="18"/>
              </w:rPr>
              <w:t>Administration</w:t>
            </w:r>
          </w:p>
        </w:tc>
        <w:tc>
          <w:tcPr>
            <w:tcW w:w="1276"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1,414,647</w:t>
            </w:r>
          </w:p>
        </w:tc>
        <w:tc>
          <w:tcPr>
            <w:tcW w:w="1134"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1,446,315</w:t>
            </w:r>
          </w:p>
        </w:tc>
        <w:tc>
          <w:tcPr>
            <w:tcW w:w="1276"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1,478,693</w:t>
            </w:r>
          </w:p>
        </w:tc>
        <w:tc>
          <w:tcPr>
            <w:tcW w:w="1250" w:type="dxa"/>
            <w:tcBorders>
              <w:top w:val="single" w:sz="4" w:space="0" w:color="auto"/>
              <w:bottom w:val="single" w:sz="4" w:space="0" w:color="auto"/>
            </w:tcBorders>
            <w:shd w:val="clear" w:color="auto" w:fill="95B3D7" w:themeFill="accent1" w:themeFillTint="99"/>
            <w:tcMar>
              <w:left w:w="28" w:type="dxa"/>
              <w:right w:w="28" w:type="dxa"/>
            </w:tcMar>
            <w:vAlign w:val="bottom"/>
          </w:tcPr>
          <w:p w:rsidR="00EB0376" w:rsidRPr="00EB0376" w:rsidRDefault="00EB0376" w:rsidP="00242A4B">
            <w:pPr>
              <w:jc w:val="right"/>
              <w:rPr>
                <w:rFonts w:ascii="Tahoma" w:hAnsi="Tahoma" w:cs="Tahoma"/>
                <w:color w:val="000000"/>
                <w:sz w:val="18"/>
                <w:szCs w:val="18"/>
              </w:rPr>
            </w:pPr>
            <w:r w:rsidRPr="00EB0376">
              <w:rPr>
                <w:rFonts w:ascii="Tahoma" w:hAnsi="Tahoma" w:cs="Tahoma"/>
                <w:color w:val="000000"/>
                <w:sz w:val="18"/>
                <w:szCs w:val="18"/>
              </w:rPr>
              <w:t>1,511,795</w:t>
            </w:r>
          </w:p>
        </w:tc>
      </w:tr>
      <w:tr w:rsidR="00EB0376" w:rsidRPr="00676ACB" w:rsidTr="00EB0376">
        <w:trPr>
          <w:trHeight w:val="247"/>
          <w:jc w:val="center"/>
        </w:trPr>
        <w:tc>
          <w:tcPr>
            <w:tcW w:w="3515" w:type="dxa"/>
            <w:tcBorders>
              <w:top w:val="single" w:sz="4" w:space="0" w:color="auto"/>
              <w:bottom w:val="single" w:sz="4" w:space="0" w:color="auto"/>
            </w:tcBorders>
            <w:shd w:val="clear" w:color="auto" w:fill="244061" w:themeFill="accent1" w:themeFillShade="80"/>
            <w:vAlign w:val="center"/>
          </w:tcPr>
          <w:p w:rsidR="00EB0376" w:rsidRPr="00676ACB" w:rsidRDefault="00EB0376" w:rsidP="00242A4B">
            <w:pPr>
              <w:rPr>
                <w:rFonts w:ascii="Tahoma" w:hAnsi="Tahoma" w:cs="Tahoma"/>
                <w:b/>
                <w:snapToGrid w:val="0"/>
                <w:color w:val="FFFFFF" w:themeColor="background1"/>
                <w:sz w:val="18"/>
                <w:szCs w:val="18"/>
              </w:rPr>
            </w:pPr>
            <w:r w:rsidRPr="00676ACB">
              <w:rPr>
                <w:rFonts w:ascii="Tahoma" w:hAnsi="Tahoma" w:cs="Tahoma"/>
                <w:b/>
                <w:snapToGrid w:val="0"/>
                <w:color w:val="FFFFFF" w:themeColor="background1"/>
                <w:sz w:val="18"/>
                <w:szCs w:val="18"/>
              </w:rPr>
              <w:t>Total</w:t>
            </w:r>
          </w:p>
        </w:tc>
        <w:tc>
          <w:tcPr>
            <w:tcW w:w="1276" w:type="dxa"/>
            <w:tcBorders>
              <w:top w:val="single" w:sz="4" w:space="0" w:color="auto"/>
              <w:bottom w:val="single" w:sz="4" w:space="0" w:color="auto"/>
            </w:tcBorders>
            <w:shd w:val="clear" w:color="auto" w:fill="244061" w:themeFill="accent1" w:themeFillShade="80"/>
            <w:tcMar>
              <w:left w:w="28" w:type="dxa"/>
              <w:right w:w="28" w:type="dxa"/>
            </w:tcMar>
            <w:vAlign w:val="bottom"/>
          </w:tcPr>
          <w:p w:rsidR="00EB0376" w:rsidRPr="00EB0376" w:rsidRDefault="00EB0376" w:rsidP="00242A4B">
            <w:pPr>
              <w:jc w:val="right"/>
              <w:rPr>
                <w:rFonts w:ascii="Tahoma" w:hAnsi="Tahoma" w:cs="Tahoma"/>
                <w:b/>
                <w:color w:val="FFFFFF" w:themeColor="background1"/>
                <w:sz w:val="18"/>
                <w:szCs w:val="18"/>
              </w:rPr>
            </w:pPr>
            <w:r w:rsidRPr="00EB0376">
              <w:rPr>
                <w:rFonts w:ascii="Tahoma" w:hAnsi="Tahoma" w:cs="Tahoma"/>
                <w:b/>
                <w:color w:val="FFFFFF" w:themeColor="background1"/>
                <w:sz w:val="18"/>
                <w:szCs w:val="18"/>
              </w:rPr>
              <w:t>4,626,487</w:t>
            </w:r>
          </w:p>
        </w:tc>
        <w:tc>
          <w:tcPr>
            <w:tcW w:w="1134" w:type="dxa"/>
            <w:tcBorders>
              <w:top w:val="single" w:sz="4" w:space="0" w:color="auto"/>
              <w:bottom w:val="single" w:sz="4" w:space="0" w:color="auto"/>
            </w:tcBorders>
            <w:shd w:val="clear" w:color="auto" w:fill="244061" w:themeFill="accent1" w:themeFillShade="80"/>
            <w:tcMar>
              <w:left w:w="28" w:type="dxa"/>
              <w:right w:w="28" w:type="dxa"/>
            </w:tcMar>
            <w:vAlign w:val="bottom"/>
          </w:tcPr>
          <w:p w:rsidR="00EB0376" w:rsidRPr="00EB0376" w:rsidRDefault="00EB0376" w:rsidP="00242A4B">
            <w:pPr>
              <w:jc w:val="right"/>
              <w:rPr>
                <w:rFonts w:ascii="Tahoma" w:hAnsi="Tahoma" w:cs="Tahoma"/>
                <w:b/>
                <w:color w:val="FFFFFF" w:themeColor="background1"/>
                <w:sz w:val="18"/>
                <w:szCs w:val="18"/>
              </w:rPr>
            </w:pPr>
            <w:r w:rsidRPr="00EB0376">
              <w:rPr>
                <w:rFonts w:ascii="Tahoma" w:hAnsi="Tahoma" w:cs="Tahoma"/>
                <w:b/>
                <w:color w:val="FFFFFF" w:themeColor="background1"/>
                <w:sz w:val="18"/>
                <w:szCs w:val="18"/>
              </w:rPr>
              <w:t>4,730,053</w:t>
            </w:r>
          </w:p>
        </w:tc>
        <w:tc>
          <w:tcPr>
            <w:tcW w:w="1276" w:type="dxa"/>
            <w:tcBorders>
              <w:top w:val="single" w:sz="4" w:space="0" w:color="auto"/>
              <w:bottom w:val="single" w:sz="4" w:space="0" w:color="auto"/>
            </w:tcBorders>
            <w:shd w:val="clear" w:color="auto" w:fill="244061" w:themeFill="accent1" w:themeFillShade="80"/>
            <w:tcMar>
              <w:left w:w="28" w:type="dxa"/>
              <w:right w:w="28" w:type="dxa"/>
            </w:tcMar>
            <w:vAlign w:val="bottom"/>
          </w:tcPr>
          <w:p w:rsidR="00EB0376" w:rsidRPr="00EB0376" w:rsidRDefault="00EB0376" w:rsidP="00242A4B">
            <w:pPr>
              <w:jc w:val="right"/>
              <w:rPr>
                <w:rFonts w:ascii="Tahoma" w:hAnsi="Tahoma" w:cs="Tahoma"/>
                <w:b/>
                <w:color w:val="FFFFFF" w:themeColor="background1"/>
                <w:sz w:val="18"/>
                <w:szCs w:val="18"/>
              </w:rPr>
            </w:pPr>
            <w:r w:rsidRPr="00EB0376">
              <w:rPr>
                <w:rFonts w:ascii="Tahoma" w:hAnsi="Tahoma" w:cs="Tahoma"/>
                <w:b/>
                <w:color w:val="FFFFFF" w:themeColor="background1"/>
                <w:sz w:val="18"/>
                <w:szCs w:val="18"/>
              </w:rPr>
              <w:t>4,835,936</w:t>
            </w:r>
          </w:p>
        </w:tc>
        <w:tc>
          <w:tcPr>
            <w:tcW w:w="1250" w:type="dxa"/>
            <w:tcBorders>
              <w:top w:val="single" w:sz="4" w:space="0" w:color="auto"/>
              <w:bottom w:val="single" w:sz="4" w:space="0" w:color="auto"/>
            </w:tcBorders>
            <w:shd w:val="clear" w:color="auto" w:fill="244061" w:themeFill="accent1" w:themeFillShade="80"/>
            <w:tcMar>
              <w:left w:w="28" w:type="dxa"/>
              <w:right w:w="28" w:type="dxa"/>
            </w:tcMar>
            <w:vAlign w:val="bottom"/>
          </w:tcPr>
          <w:p w:rsidR="00EB0376" w:rsidRPr="00EB0376" w:rsidRDefault="00EB0376" w:rsidP="00242A4B">
            <w:pPr>
              <w:jc w:val="right"/>
              <w:rPr>
                <w:rFonts w:ascii="Tahoma" w:hAnsi="Tahoma" w:cs="Tahoma"/>
                <w:b/>
                <w:color w:val="FFFFFF" w:themeColor="background1"/>
                <w:sz w:val="18"/>
                <w:szCs w:val="18"/>
              </w:rPr>
            </w:pPr>
            <w:r w:rsidRPr="00EB0376">
              <w:rPr>
                <w:rFonts w:ascii="Tahoma" w:hAnsi="Tahoma" w:cs="Tahoma"/>
                <w:b/>
                <w:color w:val="FFFFFF" w:themeColor="background1"/>
                <w:sz w:val="18"/>
                <w:szCs w:val="18"/>
              </w:rPr>
              <w:t>4,944,190</w:t>
            </w:r>
          </w:p>
        </w:tc>
      </w:tr>
    </w:tbl>
    <w:p w:rsidR="000A7374" w:rsidRPr="00000DBD" w:rsidRDefault="000A7374" w:rsidP="00B32061">
      <w:pPr>
        <w:rPr>
          <w:rFonts w:ascii="Tahoma" w:hAnsi="Tahoma" w:cs="Tahoma"/>
          <w:sz w:val="20"/>
          <w:szCs w:val="20"/>
        </w:rPr>
      </w:pPr>
    </w:p>
    <w:p w:rsidR="00B32061" w:rsidRPr="00000DBD" w:rsidRDefault="00B32061" w:rsidP="00B32061">
      <w:pPr>
        <w:rPr>
          <w:rFonts w:ascii="Tahoma" w:hAnsi="Tahoma" w:cs="Tahoma"/>
          <w:sz w:val="20"/>
          <w:szCs w:val="20"/>
        </w:rPr>
      </w:pPr>
      <w:r w:rsidRPr="00155FE2">
        <w:rPr>
          <w:rFonts w:ascii="Tahoma" w:hAnsi="Tahoma" w:cs="Tahoma"/>
          <w:sz w:val="20"/>
          <w:szCs w:val="20"/>
        </w:rPr>
        <w:t>Salary costs are a major element of expenditure. In Belgium, where EI</w:t>
      </w:r>
      <w:r w:rsidR="00BB2501" w:rsidRPr="00155FE2">
        <w:rPr>
          <w:rFonts w:ascii="Tahoma" w:hAnsi="Tahoma" w:cs="Tahoma"/>
          <w:sz w:val="20"/>
          <w:szCs w:val="20"/>
        </w:rPr>
        <w:t>’s</w:t>
      </w:r>
      <w:r w:rsidRPr="00155FE2">
        <w:rPr>
          <w:rFonts w:ascii="Tahoma" w:hAnsi="Tahoma" w:cs="Tahoma"/>
          <w:sz w:val="20"/>
          <w:szCs w:val="20"/>
        </w:rPr>
        <w:t xml:space="preserve"> head Office is located, these costs increase automatically by 2% each time inflation reaches 2% and remains at that level for two months. In addition salaries are paid on the basis of incremental scales and, therefore, increase annually by about 3.5% for those who are on t</w:t>
      </w:r>
      <w:r w:rsidR="00243196" w:rsidRPr="00155FE2">
        <w:rPr>
          <w:rFonts w:ascii="Tahoma" w:hAnsi="Tahoma" w:cs="Tahoma"/>
          <w:sz w:val="20"/>
          <w:szCs w:val="20"/>
        </w:rPr>
        <w:t xml:space="preserve">he lower points of the scales. </w:t>
      </w:r>
      <w:r w:rsidRPr="00155FE2">
        <w:rPr>
          <w:rFonts w:ascii="Tahoma" w:hAnsi="Tahoma" w:cs="Tahoma"/>
          <w:sz w:val="20"/>
          <w:szCs w:val="20"/>
        </w:rPr>
        <w:t xml:space="preserve">The projected impact on personnel costs is likely to be an increase of </w:t>
      </w:r>
      <w:r w:rsidR="007C5A8A" w:rsidRPr="00155FE2">
        <w:rPr>
          <w:rFonts w:ascii="Tahoma" w:hAnsi="Tahoma" w:cs="Tahoma"/>
          <w:sz w:val="20"/>
          <w:szCs w:val="20"/>
        </w:rPr>
        <w:t>approximately 3% per</w:t>
      </w:r>
      <w:r w:rsidR="003A7473" w:rsidRPr="00155FE2">
        <w:rPr>
          <w:rFonts w:ascii="Tahoma" w:hAnsi="Tahoma" w:cs="Tahoma"/>
          <w:sz w:val="20"/>
          <w:szCs w:val="20"/>
        </w:rPr>
        <w:t xml:space="preserve"> annum.</w:t>
      </w:r>
      <w:r w:rsidRPr="00000DBD">
        <w:rPr>
          <w:rFonts w:ascii="Tahoma" w:hAnsi="Tahoma" w:cs="Tahoma"/>
          <w:sz w:val="20"/>
          <w:szCs w:val="20"/>
        </w:rPr>
        <w:t xml:space="preserve"> </w:t>
      </w:r>
    </w:p>
    <w:p w:rsidR="00B32061" w:rsidRPr="00FF07BB" w:rsidRDefault="00B32061" w:rsidP="00B32061">
      <w:pPr>
        <w:rPr>
          <w:sz w:val="20"/>
          <w:szCs w:val="20"/>
        </w:rPr>
      </w:pPr>
    </w:p>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35"/>
        <w:gridCol w:w="1748"/>
      </w:tblGrid>
      <w:tr w:rsidR="00B32061" w:rsidRPr="003C307D" w:rsidTr="00686E35">
        <w:trPr>
          <w:trHeight w:val="247"/>
          <w:jc w:val="center"/>
        </w:trPr>
        <w:tc>
          <w:tcPr>
            <w:tcW w:w="3283" w:type="dxa"/>
            <w:gridSpan w:val="2"/>
            <w:shd w:val="clear" w:color="auto" w:fill="244061" w:themeFill="accent1" w:themeFillShade="80"/>
            <w:vAlign w:val="center"/>
          </w:tcPr>
          <w:p w:rsidR="00B32061" w:rsidRPr="00686E35" w:rsidRDefault="00B32061" w:rsidP="003B1542">
            <w:pPr>
              <w:jc w:val="center"/>
              <w:rPr>
                <w:rFonts w:ascii="Tahoma" w:hAnsi="Tahoma" w:cs="Tahoma"/>
                <w:b/>
                <w:snapToGrid w:val="0"/>
                <w:color w:val="FFFFFF" w:themeColor="background1"/>
                <w:sz w:val="18"/>
                <w:szCs w:val="18"/>
              </w:rPr>
            </w:pPr>
            <w:r w:rsidRPr="00686E35">
              <w:rPr>
                <w:rFonts w:ascii="Tahoma" w:hAnsi="Tahoma" w:cs="Tahoma"/>
                <w:b/>
                <w:snapToGrid w:val="0"/>
                <w:color w:val="FFFFFF" w:themeColor="background1"/>
                <w:sz w:val="18"/>
                <w:szCs w:val="18"/>
              </w:rPr>
              <w:t xml:space="preserve">Table </w:t>
            </w:r>
            <w:r w:rsidR="003B1542">
              <w:rPr>
                <w:rFonts w:ascii="Tahoma" w:hAnsi="Tahoma" w:cs="Tahoma"/>
                <w:b/>
                <w:snapToGrid w:val="0"/>
                <w:color w:val="FFFFFF" w:themeColor="background1"/>
                <w:sz w:val="18"/>
                <w:szCs w:val="18"/>
              </w:rPr>
              <w:t>Six</w:t>
            </w:r>
            <w:r w:rsidRPr="00686E35">
              <w:rPr>
                <w:rFonts w:ascii="Tahoma" w:hAnsi="Tahoma" w:cs="Tahoma"/>
                <w:b/>
                <w:snapToGrid w:val="0"/>
                <w:color w:val="FFFFFF" w:themeColor="background1"/>
                <w:sz w:val="18"/>
                <w:szCs w:val="18"/>
              </w:rPr>
              <w:t xml:space="preserve">: Inflation Rates in Belgium 2006-2010 </w:t>
            </w:r>
          </w:p>
        </w:tc>
      </w:tr>
      <w:tr w:rsidR="00B32061" w:rsidRPr="003C307D" w:rsidTr="00FE7566">
        <w:trPr>
          <w:trHeight w:val="247"/>
          <w:jc w:val="center"/>
        </w:trPr>
        <w:tc>
          <w:tcPr>
            <w:tcW w:w="1535" w:type="dxa"/>
            <w:shd w:val="clear" w:color="auto" w:fill="auto"/>
            <w:vAlign w:val="center"/>
          </w:tcPr>
          <w:p w:rsidR="00B32061" w:rsidRPr="00B32061" w:rsidRDefault="00B32061" w:rsidP="00B32061">
            <w:pPr>
              <w:jc w:val="center"/>
              <w:rPr>
                <w:rFonts w:ascii="Tahoma" w:hAnsi="Tahoma" w:cs="Tahoma"/>
                <w:b/>
                <w:snapToGrid w:val="0"/>
                <w:color w:val="000000"/>
                <w:sz w:val="18"/>
                <w:szCs w:val="18"/>
              </w:rPr>
            </w:pPr>
            <w:r w:rsidRPr="00B32061">
              <w:rPr>
                <w:rFonts w:ascii="Tahoma" w:hAnsi="Tahoma" w:cs="Tahoma"/>
                <w:b/>
                <w:snapToGrid w:val="0"/>
                <w:color w:val="000000"/>
                <w:sz w:val="18"/>
                <w:szCs w:val="18"/>
              </w:rPr>
              <w:t>Year</w:t>
            </w:r>
          </w:p>
        </w:tc>
        <w:tc>
          <w:tcPr>
            <w:tcW w:w="1748" w:type="dxa"/>
            <w:shd w:val="clear" w:color="auto" w:fill="auto"/>
            <w:vAlign w:val="center"/>
          </w:tcPr>
          <w:p w:rsidR="00B32061" w:rsidRPr="00B32061" w:rsidRDefault="00B32061" w:rsidP="00B32061">
            <w:pPr>
              <w:jc w:val="center"/>
              <w:rPr>
                <w:rFonts w:ascii="Tahoma" w:hAnsi="Tahoma" w:cs="Tahoma"/>
                <w:b/>
                <w:snapToGrid w:val="0"/>
                <w:color w:val="000000"/>
                <w:sz w:val="18"/>
                <w:szCs w:val="18"/>
              </w:rPr>
            </w:pPr>
            <w:r w:rsidRPr="00B32061">
              <w:rPr>
                <w:rFonts w:ascii="Tahoma" w:hAnsi="Tahoma" w:cs="Tahoma"/>
                <w:b/>
                <w:snapToGrid w:val="0"/>
                <w:color w:val="000000"/>
                <w:sz w:val="18"/>
                <w:szCs w:val="18"/>
              </w:rPr>
              <w:t>Inflation Rate (consumer prices)</w:t>
            </w:r>
          </w:p>
        </w:tc>
      </w:tr>
      <w:tr w:rsidR="00B32061" w:rsidRPr="003C307D" w:rsidTr="00155FE2">
        <w:trPr>
          <w:trHeight w:val="247"/>
          <w:jc w:val="center"/>
        </w:trPr>
        <w:tc>
          <w:tcPr>
            <w:tcW w:w="1535"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2006</w:t>
            </w:r>
          </w:p>
        </w:tc>
        <w:tc>
          <w:tcPr>
            <w:tcW w:w="1748"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2.80 %</w:t>
            </w:r>
          </w:p>
        </w:tc>
      </w:tr>
      <w:tr w:rsidR="00B32061" w:rsidRPr="003C307D" w:rsidTr="00155FE2">
        <w:trPr>
          <w:trHeight w:val="247"/>
          <w:jc w:val="center"/>
        </w:trPr>
        <w:tc>
          <w:tcPr>
            <w:tcW w:w="1535"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2007</w:t>
            </w:r>
          </w:p>
        </w:tc>
        <w:tc>
          <w:tcPr>
            <w:tcW w:w="1748"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2.10 %</w:t>
            </w:r>
          </w:p>
        </w:tc>
      </w:tr>
      <w:tr w:rsidR="00B32061" w:rsidRPr="003C307D" w:rsidTr="00155FE2">
        <w:trPr>
          <w:trHeight w:val="247"/>
          <w:jc w:val="center"/>
        </w:trPr>
        <w:tc>
          <w:tcPr>
            <w:tcW w:w="1535"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2008</w:t>
            </w:r>
          </w:p>
        </w:tc>
        <w:tc>
          <w:tcPr>
            <w:tcW w:w="1748"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1.80 %</w:t>
            </w:r>
          </w:p>
        </w:tc>
      </w:tr>
      <w:tr w:rsidR="00B32061" w:rsidRPr="003C307D" w:rsidTr="00155FE2">
        <w:trPr>
          <w:trHeight w:val="247"/>
          <w:jc w:val="center"/>
        </w:trPr>
        <w:tc>
          <w:tcPr>
            <w:tcW w:w="1535"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2009</w:t>
            </w:r>
          </w:p>
        </w:tc>
        <w:tc>
          <w:tcPr>
            <w:tcW w:w="1748"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4.50 %</w:t>
            </w:r>
          </w:p>
        </w:tc>
      </w:tr>
      <w:tr w:rsidR="00B32061" w:rsidRPr="003C307D" w:rsidTr="00155FE2">
        <w:trPr>
          <w:trHeight w:val="247"/>
          <w:jc w:val="center"/>
        </w:trPr>
        <w:tc>
          <w:tcPr>
            <w:tcW w:w="1535" w:type="dxa"/>
            <w:shd w:val="clear" w:color="auto" w:fill="auto"/>
            <w:vAlign w:val="center"/>
          </w:tcPr>
          <w:p w:rsidR="00B32061" w:rsidRPr="00B32061" w:rsidRDefault="00B32061" w:rsidP="00155FE2">
            <w:pPr>
              <w:jc w:val="center"/>
              <w:rPr>
                <w:rFonts w:ascii="Tahoma" w:hAnsi="Tahoma" w:cs="Tahoma"/>
                <w:sz w:val="18"/>
                <w:szCs w:val="18"/>
              </w:rPr>
            </w:pPr>
            <w:r w:rsidRPr="00B32061">
              <w:rPr>
                <w:rFonts w:ascii="Tahoma" w:hAnsi="Tahoma" w:cs="Tahoma"/>
                <w:sz w:val="18"/>
                <w:szCs w:val="18"/>
              </w:rPr>
              <w:t>2010</w:t>
            </w:r>
          </w:p>
        </w:tc>
        <w:tc>
          <w:tcPr>
            <w:tcW w:w="1748" w:type="dxa"/>
            <w:shd w:val="clear" w:color="auto" w:fill="auto"/>
            <w:vAlign w:val="center"/>
          </w:tcPr>
          <w:p w:rsidR="00B32061" w:rsidRPr="003C2F17" w:rsidRDefault="00F0623A" w:rsidP="00155FE2">
            <w:pPr>
              <w:jc w:val="center"/>
              <w:rPr>
                <w:rFonts w:ascii="Tahoma" w:hAnsi="Tahoma" w:cs="Tahoma"/>
                <w:color w:val="000000"/>
                <w:sz w:val="18"/>
                <w:szCs w:val="18"/>
                <w:highlight w:val="red"/>
              </w:rPr>
            </w:pPr>
            <w:r w:rsidRPr="003C2F17">
              <w:rPr>
                <w:rFonts w:ascii="Tahoma" w:hAnsi="Tahoma" w:cs="Tahoma"/>
                <w:color w:val="000000"/>
                <w:sz w:val="18"/>
                <w:szCs w:val="18"/>
              </w:rPr>
              <w:t>0%</w:t>
            </w:r>
          </w:p>
        </w:tc>
      </w:tr>
    </w:tbl>
    <w:p w:rsidR="00C2612B" w:rsidRDefault="00C2612B" w:rsidP="00475374">
      <w:pPr>
        <w:rPr>
          <w:rFonts w:ascii="Tahoma" w:hAnsi="Tahoma" w:cs="Tahoma"/>
          <w:sz w:val="20"/>
          <w:szCs w:val="20"/>
        </w:rPr>
      </w:pPr>
    </w:p>
    <w:p w:rsidR="003B6BB4" w:rsidRPr="003B6BB4" w:rsidRDefault="00D9790D" w:rsidP="00475374">
      <w:pPr>
        <w:rPr>
          <w:rFonts w:ascii="Tahoma" w:hAnsi="Tahoma" w:cs="Tahoma"/>
          <w:sz w:val="18"/>
          <w:szCs w:val="18"/>
        </w:rPr>
      </w:pPr>
      <w:r w:rsidRPr="00000DBD">
        <w:rPr>
          <w:rFonts w:ascii="Tahoma" w:hAnsi="Tahoma" w:cs="Tahoma"/>
          <w:sz w:val="20"/>
          <w:szCs w:val="20"/>
        </w:rPr>
        <w:t>In the event that, as a result of mandatory salary increases, salary costs will exceed the budgeted amounts,</w:t>
      </w:r>
      <w:r w:rsidR="003A7473">
        <w:rPr>
          <w:rFonts w:ascii="Tahoma" w:hAnsi="Tahoma" w:cs="Tahoma"/>
          <w:sz w:val="20"/>
          <w:szCs w:val="20"/>
        </w:rPr>
        <w:t xml:space="preserve"> saving measures will be inevitable, which may include an adjustment of the number of staff positions</w:t>
      </w:r>
      <w:r w:rsidRPr="00000DBD">
        <w:rPr>
          <w:rFonts w:ascii="Tahoma" w:hAnsi="Tahoma" w:cs="Tahoma"/>
          <w:sz w:val="20"/>
          <w:szCs w:val="20"/>
        </w:rPr>
        <w:t xml:space="preserve">. However, such developments are not anticipated. The total amount </w:t>
      </w:r>
      <w:r w:rsidR="002E333E" w:rsidRPr="00000DBD">
        <w:rPr>
          <w:rFonts w:ascii="Tahoma" w:hAnsi="Tahoma" w:cs="Tahoma"/>
          <w:sz w:val="20"/>
          <w:szCs w:val="20"/>
        </w:rPr>
        <w:t xml:space="preserve">to be projected for personnel costs in 2012 is: </w:t>
      </w:r>
      <w:r w:rsidR="00F73C1D" w:rsidRPr="000E30FA">
        <w:rPr>
          <w:rFonts w:ascii="Tahoma" w:hAnsi="Tahoma" w:cs="Tahoma"/>
          <w:b/>
          <w:sz w:val="20"/>
          <w:szCs w:val="20"/>
        </w:rPr>
        <w:t>€</w:t>
      </w:r>
      <w:r w:rsidR="00C2612B" w:rsidRPr="000E30FA">
        <w:rPr>
          <w:rFonts w:ascii="Tahoma" w:hAnsi="Tahoma" w:cs="Tahoma"/>
          <w:b/>
          <w:sz w:val="20"/>
          <w:szCs w:val="20"/>
        </w:rPr>
        <w:t xml:space="preserve"> </w:t>
      </w:r>
      <w:r w:rsidR="00F73C1D" w:rsidRPr="000E30FA">
        <w:rPr>
          <w:rFonts w:ascii="Tahoma" w:hAnsi="Tahoma" w:cs="Tahoma"/>
          <w:b/>
          <w:sz w:val="20"/>
          <w:szCs w:val="20"/>
        </w:rPr>
        <w:t>4,626,487</w:t>
      </w:r>
      <w:r w:rsidR="00F73C1D" w:rsidRPr="00000DBD">
        <w:rPr>
          <w:rFonts w:ascii="Tahoma" w:hAnsi="Tahoma" w:cs="Tahoma"/>
          <w:sz w:val="20"/>
          <w:szCs w:val="20"/>
        </w:rPr>
        <w:t xml:space="preserve">. </w:t>
      </w:r>
      <w:r w:rsidR="003B6BB4" w:rsidRPr="00000DBD">
        <w:rPr>
          <w:rFonts w:ascii="Tahoma" w:hAnsi="Tahoma" w:cs="Tahoma"/>
          <w:sz w:val="20"/>
          <w:szCs w:val="20"/>
        </w:rPr>
        <w:t xml:space="preserve">The projected </w:t>
      </w:r>
      <w:r w:rsidR="00F73C1D" w:rsidRPr="00000DBD">
        <w:rPr>
          <w:rFonts w:ascii="Tahoma" w:hAnsi="Tahoma" w:cs="Tahoma"/>
          <w:sz w:val="20"/>
          <w:szCs w:val="20"/>
        </w:rPr>
        <w:t>personnel cost</w:t>
      </w:r>
      <w:r w:rsidR="000E30FA">
        <w:rPr>
          <w:rFonts w:ascii="Tahoma" w:hAnsi="Tahoma" w:cs="Tahoma"/>
          <w:sz w:val="20"/>
          <w:szCs w:val="20"/>
        </w:rPr>
        <w:t xml:space="preserve"> in 2013, 2014 and 2015</w:t>
      </w:r>
      <w:r w:rsidR="003B6BB4" w:rsidRPr="00000DBD">
        <w:rPr>
          <w:rFonts w:ascii="Tahoma" w:hAnsi="Tahoma" w:cs="Tahoma"/>
          <w:sz w:val="20"/>
          <w:szCs w:val="20"/>
        </w:rPr>
        <w:t xml:space="preserve"> will amount</w:t>
      </w:r>
      <w:r w:rsidR="000E30FA">
        <w:rPr>
          <w:rFonts w:ascii="Tahoma" w:hAnsi="Tahoma" w:cs="Tahoma"/>
          <w:sz w:val="20"/>
          <w:szCs w:val="20"/>
        </w:rPr>
        <w:t>, respectively,</w:t>
      </w:r>
      <w:r w:rsidR="003B6BB4" w:rsidRPr="00000DBD">
        <w:rPr>
          <w:rFonts w:ascii="Tahoma" w:hAnsi="Tahoma" w:cs="Tahoma"/>
          <w:sz w:val="20"/>
          <w:szCs w:val="20"/>
        </w:rPr>
        <w:t xml:space="preserve"> €</w:t>
      </w:r>
      <w:r w:rsidR="00C2612B">
        <w:rPr>
          <w:rFonts w:ascii="Tahoma" w:hAnsi="Tahoma" w:cs="Tahoma"/>
          <w:sz w:val="20"/>
          <w:szCs w:val="20"/>
        </w:rPr>
        <w:t xml:space="preserve"> </w:t>
      </w:r>
      <w:r w:rsidR="003B6BB4" w:rsidRPr="003B6BB4">
        <w:rPr>
          <w:rFonts w:ascii="Tahoma" w:hAnsi="Tahoma" w:cs="Tahoma"/>
          <w:bCs/>
          <w:color w:val="000000"/>
          <w:sz w:val="20"/>
          <w:szCs w:val="20"/>
          <w:lang w:val="en-GB"/>
        </w:rPr>
        <w:t>4</w:t>
      </w:r>
      <w:r w:rsidR="003B6BB4" w:rsidRPr="00000DBD">
        <w:rPr>
          <w:rFonts w:ascii="Tahoma" w:hAnsi="Tahoma" w:cs="Tahoma"/>
          <w:bCs/>
          <w:color w:val="000000"/>
          <w:sz w:val="20"/>
          <w:szCs w:val="20"/>
          <w:lang w:val="en-GB"/>
        </w:rPr>
        <w:t>,</w:t>
      </w:r>
      <w:r w:rsidR="003B6BB4" w:rsidRPr="003B6BB4">
        <w:rPr>
          <w:rFonts w:ascii="Tahoma" w:hAnsi="Tahoma" w:cs="Tahoma"/>
          <w:bCs/>
          <w:color w:val="000000"/>
          <w:sz w:val="20"/>
          <w:szCs w:val="20"/>
          <w:lang w:val="en-GB"/>
        </w:rPr>
        <w:t>730</w:t>
      </w:r>
      <w:r w:rsidR="003B6BB4" w:rsidRPr="00000DBD">
        <w:rPr>
          <w:rFonts w:ascii="Tahoma" w:hAnsi="Tahoma" w:cs="Tahoma"/>
          <w:bCs/>
          <w:color w:val="000000"/>
          <w:sz w:val="20"/>
          <w:szCs w:val="20"/>
          <w:lang w:val="en-GB"/>
        </w:rPr>
        <w:t>,</w:t>
      </w:r>
      <w:r w:rsidR="003B6BB4" w:rsidRPr="003B6BB4">
        <w:rPr>
          <w:rFonts w:ascii="Tahoma" w:hAnsi="Tahoma" w:cs="Tahoma"/>
          <w:bCs/>
          <w:color w:val="000000"/>
          <w:sz w:val="20"/>
          <w:szCs w:val="20"/>
          <w:lang w:val="en-GB"/>
        </w:rPr>
        <w:t>05</w:t>
      </w:r>
      <w:r w:rsidR="002C5965">
        <w:rPr>
          <w:rFonts w:ascii="Tahoma" w:hAnsi="Tahoma" w:cs="Tahoma"/>
          <w:bCs/>
          <w:color w:val="000000"/>
          <w:sz w:val="20"/>
          <w:szCs w:val="20"/>
          <w:lang w:val="en-GB"/>
        </w:rPr>
        <w:t>3</w:t>
      </w:r>
      <w:r w:rsidR="003B6BB4" w:rsidRPr="00000DBD">
        <w:rPr>
          <w:rFonts w:ascii="Tahoma" w:hAnsi="Tahoma" w:cs="Tahoma"/>
          <w:bCs/>
          <w:color w:val="000000"/>
          <w:sz w:val="20"/>
          <w:szCs w:val="20"/>
          <w:lang w:val="en-GB"/>
        </w:rPr>
        <w:t xml:space="preserve">, </w:t>
      </w:r>
      <w:r w:rsidR="003B6BB4" w:rsidRPr="00000DBD">
        <w:rPr>
          <w:rFonts w:ascii="Tahoma" w:hAnsi="Tahoma" w:cs="Tahoma"/>
          <w:sz w:val="20"/>
          <w:szCs w:val="20"/>
        </w:rPr>
        <w:t>€</w:t>
      </w:r>
      <w:r w:rsidR="00C2612B">
        <w:rPr>
          <w:rFonts w:ascii="Tahoma" w:hAnsi="Tahoma" w:cs="Tahoma"/>
          <w:sz w:val="20"/>
          <w:szCs w:val="20"/>
        </w:rPr>
        <w:t xml:space="preserve"> </w:t>
      </w:r>
      <w:r w:rsidR="003B6BB4" w:rsidRPr="003B6BB4">
        <w:rPr>
          <w:rFonts w:ascii="Tahoma" w:hAnsi="Tahoma" w:cs="Tahoma"/>
          <w:bCs/>
          <w:color w:val="000000"/>
          <w:sz w:val="20"/>
          <w:szCs w:val="20"/>
        </w:rPr>
        <w:t>4</w:t>
      </w:r>
      <w:r w:rsidR="003B6BB4" w:rsidRPr="00000DBD">
        <w:rPr>
          <w:rFonts w:ascii="Tahoma" w:hAnsi="Tahoma" w:cs="Tahoma"/>
          <w:bCs/>
          <w:color w:val="000000"/>
          <w:sz w:val="20"/>
          <w:szCs w:val="20"/>
        </w:rPr>
        <w:t>,</w:t>
      </w:r>
      <w:r w:rsidR="003B6BB4" w:rsidRPr="003B6BB4">
        <w:rPr>
          <w:rFonts w:ascii="Tahoma" w:hAnsi="Tahoma" w:cs="Tahoma"/>
          <w:bCs/>
          <w:color w:val="000000"/>
          <w:sz w:val="20"/>
          <w:szCs w:val="20"/>
        </w:rPr>
        <w:t>835</w:t>
      </w:r>
      <w:r w:rsidR="003B6BB4" w:rsidRPr="00000DBD">
        <w:rPr>
          <w:rFonts w:ascii="Tahoma" w:hAnsi="Tahoma" w:cs="Tahoma"/>
          <w:bCs/>
          <w:color w:val="000000"/>
          <w:sz w:val="20"/>
          <w:szCs w:val="20"/>
        </w:rPr>
        <w:t>,</w:t>
      </w:r>
      <w:r w:rsidR="003B6BB4" w:rsidRPr="003B6BB4">
        <w:rPr>
          <w:rFonts w:ascii="Tahoma" w:hAnsi="Tahoma" w:cs="Tahoma"/>
          <w:bCs/>
          <w:color w:val="000000"/>
          <w:sz w:val="20"/>
          <w:szCs w:val="20"/>
        </w:rPr>
        <w:t>93</w:t>
      </w:r>
      <w:r w:rsidR="002C5965">
        <w:rPr>
          <w:rFonts w:ascii="Tahoma" w:hAnsi="Tahoma" w:cs="Tahoma"/>
          <w:bCs/>
          <w:color w:val="000000"/>
          <w:sz w:val="20"/>
          <w:szCs w:val="20"/>
        </w:rPr>
        <w:t>6</w:t>
      </w:r>
      <w:r w:rsidR="003B6BB4" w:rsidRPr="00000DBD">
        <w:rPr>
          <w:rFonts w:ascii="Tahoma" w:hAnsi="Tahoma" w:cs="Tahoma"/>
          <w:bCs/>
          <w:color w:val="000000"/>
          <w:sz w:val="20"/>
          <w:szCs w:val="20"/>
        </w:rPr>
        <w:t xml:space="preserve"> and </w:t>
      </w:r>
      <w:r w:rsidR="003B6BB4" w:rsidRPr="00000DBD">
        <w:rPr>
          <w:rFonts w:ascii="Tahoma" w:hAnsi="Tahoma" w:cs="Tahoma"/>
          <w:sz w:val="20"/>
          <w:szCs w:val="20"/>
        </w:rPr>
        <w:t>€</w:t>
      </w:r>
      <w:r w:rsidR="003B6BB4" w:rsidRPr="003B6BB4">
        <w:rPr>
          <w:rFonts w:ascii="Tahoma" w:hAnsi="Tahoma" w:cs="Tahoma"/>
          <w:bCs/>
          <w:color w:val="000000"/>
          <w:sz w:val="20"/>
          <w:szCs w:val="20"/>
        </w:rPr>
        <w:t>4</w:t>
      </w:r>
      <w:r w:rsidR="003B6BB4" w:rsidRPr="00000DBD">
        <w:rPr>
          <w:rFonts w:ascii="Tahoma" w:hAnsi="Tahoma" w:cs="Tahoma"/>
          <w:bCs/>
          <w:color w:val="000000"/>
          <w:sz w:val="20"/>
          <w:szCs w:val="20"/>
        </w:rPr>
        <w:t>,</w:t>
      </w:r>
      <w:r w:rsidR="003B6BB4" w:rsidRPr="003B6BB4">
        <w:rPr>
          <w:rFonts w:ascii="Tahoma" w:hAnsi="Tahoma" w:cs="Tahoma"/>
          <w:bCs/>
          <w:color w:val="000000"/>
          <w:sz w:val="20"/>
          <w:szCs w:val="20"/>
        </w:rPr>
        <w:t>944</w:t>
      </w:r>
      <w:r w:rsidR="003B6BB4" w:rsidRPr="00000DBD">
        <w:rPr>
          <w:rFonts w:ascii="Tahoma" w:hAnsi="Tahoma" w:cs="Tahoma"/>
          <w:bCs/>
          <w:color w:val="000000"/>
          <w:sz w:val="20"/>
          <w:szCs w:val="20"/>
        </w:rPr>
        <w:t>,</w:t>
      </w:r>
      <w:r w:rsidR="003B6BB4" w:rsidRPr="003B6BB4">
        <w:rPr>
          <w:rFonts w:ascii="Tahoma" w:hAnsi="Tahoma" w:cs="Tahoma"/>
          <w:bCs/>
          <w:color w:val="000000"/>
          <w:sz w:val="20"/>
          <w:szCs w:val="20"/>
        </w:rPr>
        <w:t>1</w:t>
      </w:r>
      <w:r w:rsidR="002C5965">
        <w:rPr>
          <w:rFonts w:ascii="Tahoma" w:hAnsi="Tahoma" w:cs="Tahoma"/>
          <w:bCs/>
          <w:color w:val="000000"/>
          <w:sz w:val="20"/>
          <w:szCs w:val="20"/>
        </w:rPr>
        <w:t>90</w:t>
      </w:r>
      <w:r w:rsidR="000E30FA">
        <w:rPr>
          <w:rFonts w:ascii="Tahoma" w:hAnsi="Tahoma" w:cs="Tahoma"/>
          <w:bCs/>
          <w:color w:val="000000"/>
          <w:sz w:val="20"/>
          <w:szCs w:val="20"/>
        </w:rPr>
        <w:t>.</w:t>
      </w:r>
    </w:p>
    <w:p w:rsidR="00B064BC" w:rsidRDefault="00B064BC" w:rsidP="00496671">
      <w:pPr>
        <w:rPr>
          <w:rFonts w:ascii="Tahoma" w:hAnsi="Tahoma" w:cs="Tahoma"/>
          <w:sz w:val="20"/>
          <w:szCs w:val="20"/>
        </w:rPr>
      </w:pPr>
    </w:p>
    <w:p w:rsidR="00F04BE4" w:rsidRDefault="00D51773" w:rsidP="00496671">
      <w:pPr>
        <w:rPr>
          <w:rFonts w:ascii="Tahoma" w:hAnsi="Tahoma" w:cs="Tahoma"/>
          <w:sz w:val="20"/>
          <w:szCs w:val="20"/>
        </w:rPr>
      </w:pPr>
      <w:r w:rsidRPr="00937943">
        <w:rPr>
          <w:rFonts w:ascii="Tahoma" w:hAnsi="Tahoma" w:cs="Tahoma"/>
          <w:snapToGrid w:val="0"/>
          <w:sz w:val="20"/>
          <w:szCs w:val="20"/>
        </w:rPr>
        <w:t xml:space="preserve">Increases in costs are often difficult to </w:t>
      </w:r>
      <w:r w:rsidR="00F04BE4">
        <w:rPr>
          <w:rFonts w:ascii="Tahoma" w:hAnsi="Tahoma" w:cs="Tahoma"/>
          <w:snapToGrid w:val="0"/>
          <w:sz w:val="20"/>
          <w:szCs w:val="20"/>
        </w:rPr>
        <w:t>predict</w:t>
      </w:r>
      <w:r w:rsidRPr="00937943">
        <w:rPr>
          <w:rFonts w:ascii="Tahoma" w:hAnsi="Tahoma" w:cs="Tahoma"/>
          <w:snapToGrid w:val="0"/>
          <w:sz w:val="20"/>
          <w:szCs w:val="20"/>
        </w:rPr>
        <w:t>. The impact of the financial crisis has been felt in different ways throughout the globe. It has led to volatility in consumer prices and in currency exchange rates. It is likely that transportation and communication costs will continue to rise significantly. Therefore,</w:t>
      </w:r>
      <w:r w:rsidR="00B064BC" w:rsidRPr="00937943">
        <w:rPr>
          <w:rFonts w:ascii="Tahoma" w:hAnsi="Tahoma" w:cs="Tahoma"/>
          <w:sz w:val="20"/>
          <w:szCs w:val="20"/>
        </w:rPr>
        <w:t xml:space="preserve"> the projected </w:t>
      </w:r>
      <w:proofErr w:type="gramStart"/>
      <w:r w:rsidR="00B064BC" w:rsidRPr="00937943">
        <w:rPr>
          <w:rFonts w:ascii="Tahoma" w:hAnsi="Tahoma" w:cs="Tahoma"/>
          <w:sz w:val="20"/>
          <w:szCs w:val="20"/>
        </w:rPr>
        <w:t>increase of expenditures in the budgets presented in the previous paragraphs are</w:t>
      </w:r>
      <w:proofErr w:type="gramEnd"/>
      <w:r w:rsidR="00B064BC" w:rsidRPr="00937943">
        <w:rPr>
          <w:rFonts w:ascii="Tahoma" w:hAnsi="Tahoma" w:cs="Tahoma"/>
          <w:sz w:val="20"/>
          <w:szCs w:val="20"/>
        </w:rPr>
        <w:t xml:space="preserve"> not likely to </w:t>
      </w:r>
      <w:r w:rsidR="00F04BE4">
        <w:rPr>
          <w:rFonts w:ascii="Tahoma" w:hAnsi="Tahoma" w:cs="Tahoma"/>
          <w:sz w:val="20"/>
          <w:szCs w:val="20"/>
        </w:rPr>
        <w:t xml:space="preserve">fully </w:t>
      </w:r>
      <w:r w:rsidR="00B064BC" w:rsidRPr="00937943">
        <w:rPr>
          <w:rFonts w:ascii="Tahoma" w:hAnsi="Tahoma" w:cs="Tahoma"/>
          <w:sz w:val="20"/>
          <w:szCs w:val="20"/>
        </w:rPr>
        <w:t>cover the actual price increases. While for most activities an annual increase has been projected of 1</w:t>
      </w:r>
      <w:r w:rsidR="003F3615" w:rsidRPr="00937943">
        <w:rPr>
          <w:rFonts w:ascii="Tahoma" w:hAnsi="Tahoma" w:cs="Tahoma"/>
          <w:sz w:val="20"/>
          <w:szCs w:val="20"/>
        </w:rPr>
        <w:t xml:space="preserve"> </w:t>
      </w:r>
      <w:r w:rsidR="00B064BC" w:rsidRPr="00937943">
        <w:rPr>
          <w:rFonts w:ascii="Tahoma" w:hAnsi="Tahoma" w:cs="Tahoma"/>
          <w:sz w:val="20"/>
          <w:szCs w:val="20"/>
        </w:rPr>
        <w:t xml:space="preserve">%, the </w:t>
      </w:r>
      <w:r w:rsidR="003F3615" w:rsidRPr="00937943">
        <w:rPr>
          <w:rFonts w:ascii="Tahoma" w:hAnsi="Tahoma" w:cs="Tahoma"/>
          <w:sz w:val="20"/>
          <w:szCs w:val="20"/>
        </w:rPr>
        <w:t xml:space="preserve">increase of </w:t>
      </w:r>
      <w:r w:rsidR="00B064BC" w:rsidRPr="00937943">
        <w:rPr>
          <w:rFonts w:ascii="Tahoma" w:hAnsi="Tahoma" w:cs="Tahoma"/>
          <w:sz w:val="20"/>
          <w:szCs w:val="20"/>
        </w:rPr>
        <w:t xml:space="preserve">personnel costs </w:t>
      </w:r>
      <w:r w:rsidR="003F3615" w:rsidRPr="00937943">
        <w:rPr>
          <w:rFonts w:ascii="Tahoma" w:hAnsi="Tahoma" w:cs="Tahoma"/>
          <w:sz w:val="20"/>
          <w:szCs w:val="20"/>
        </w:rPr>
        <w:t xml:space="preserve">has been set at </w:t>
      </w:r>
      <w:r w:rsidR="003C2F17">
        <w:rPr>
          <w:rFonts w:ascii="Tahoma" w:hAnsi="Tahoma" w:cs="Tahoma"/>
          <w:sz w:val="20"/>
          <w:szCs w:val="20"/>
        </w:rPr>
        <w:t>2.22</w:t>
      </w:r>
      <w:r w:rsidR="00A21127">
        <w:rPr>
          <w:rFonts w:ascii="Tahoma" w:hAnsi="Tahoma" w:cs="Tahoma"/>
          <w:sz w:val="20"/>
          <w:szCs w:val="20"/>
        </w:rPr>
        <w:t>3</w:t>
      </w:r>
      <w:r w:rsidR="003C2F17">
        <w:rPr>
          <w:rFonts w:ascii="Tahoma" w:hAnsi="Tahoma" w:cs="Tahoma"/>
          <w:sz w:val="20"/>
          <w:szCs w:val="20"/>
        </w:rPr>
        <w:t xml:space="preserve">85 </w:t>
      </w:r>
      <w:r w:rsidR="00A21127">
        <w:rPr>
          <w:rFonts w:ascii="Tahoma" w:hAnsi="Tahoma" w:cs="Tahoma"/>
          <w:sz w:val="20"/>
          <w:szCs w:val="20"/>
        </w:rPr>
        <w:t xml:space="preserve">% per </w:t>
      </w:r>
      <w:r w:rsidR="003F3615" w:rsidRPr="00937943">
        <w:rPr>
          <w:rFonts w:ascii="Tahoma" w:hAnsi="Tahoma" w:cs="Tahoma"/>
          <w:sz w:val="20"/>
          <w:szCs w:val="20"/>
        </w:rPr>
        <w:t xml:space="preserve">annum. </w:t>
      </w:r>
    </w:p>
    <w:p w:rsidR="00F04BE4" w:rsidRDefault="00F04BE4" w:rsidP="00496671">
      <w:pPr>
        <w:rPr>
          <w:rFonts w:ascii="Tahoma" w:hAnsi="Tahoma" w:cs="Tahoma"/>
          <w:sz w:val="20"/>
          <w:szCs w:val="20"/>
        </w:rPr>
      </w:pPr>
    </w:p>
    <w:p w:rsidR="008D5F06" w:rsidRPr="00937943" w:rsidRDefault="003F3615" w:rsidP="00496671">
      <w:pPr>
        <w:rPr>
          <w:rFonts w:ascii="Tahoma" w:hAnsi="Tahoma" w:cs="Tahoma"/>
          <w:sz w:val="20"/>
          <w:szCs w:val="20"/>
        </w:rPr>
      </w:pPr>
      <w:r w:rsidRPr="00937943">
        <w:rPr>
          <w:rFonts w:ascii="Tahoma" w:hAnsi="Tahoma" w:cs="Tahoma"/>
          <w:sz w:val="20"/>
          <w:szCs w:val="20"/>
        </w:rPr>
        <w:t>S</w:t>
      </w:r>
      <w:r w:rsidR="00243196" w:rsidRPr="00937943">
        <w:rPr>
          <w:rFonts w:ascii="Tahoma" w:hAnsi="Tahoma" w:cs="Tahoma"/>
          <w:sz w:val="20"/>
          <w:szCs w:val="20"/>
        </w:rPr>
        <w:t>teps have been taken to reduce and control costs in recent years and steps will continue to be taken to offset rising costs, especially by the increased use of technology and the internet</w:t>
      </w:r>
      <w:r w:rsidRPr="00937943">
        <w:rPr>
          <w:rFonts w:ascii="Tahoma" w:hAnsi="Tahoma" w:cs="Tahoma"/>
          <w:sz w:val="20"/>
          <w:szCs w:val="20"/>
        </w:rPr>
        <w:t>, allowing for a reduction in travel, communication cost and print. Furthermore, extra efforts will be made to ensure that all member organizations meet their financial obligations.</w:t>
      </w:r>
    </w:p>
    <w:p w:rsidR="00E20C7E" w:rsidRDefault="00E20C7E" w:rsidP="00496671">
      <w:pPr>
        <w:rPr>
          <w:rFonts w:ascii="Tahoma" w:hAnsi="Tahoma" w:cs="Tahoma"/>
          <w:sz w:val="20"/>
          <w:szCs w:val="20"/>
        </w:rPr>
      </w:pPr>
    </w:p>
    <w:p w:rsidR="00D7383A" w:rsidRPr="00937943" w:rsidRDefault="00D7383A" w:rsidP="00496671">
      <w:pPr>
        <w:rPr>
          <w:rFonts w:ascii="Tahoma" w:hAnsi="Tahoma" w:cs="Tahoma"/>
          <w:sz w:val="20"/>
          <w:szCs w:val="20"/>
        </w:rPr>
      </w:pPr>
    </w:p>
    <w:p w:rsidR="00914910" w:rsidRPr="00937943" w:rsidRDefault="00937943" w:rsidP="00914910">
      <w:pPr>
        <w:rPr>
          <w:rFonts w:ascii="Tahoma" w:hAnsi="Tahoma" w:cs="Tahoma"/>
          <w:b/>
          <w:sz w:val="20"/>
          <w:szCs w:val="20"/>
          <w:u w:val="single"/>
        </w:rPr>
      </w:pPr>
      <w:r>
        <w:rPr>
          <w:rFonts w:ascii="Tahoma" w:hAnsi="Tahoma" w:cs="Tahoma"/>
          <w:b/>
          <w:sz w:val="20"/>
          <w:szCs w:val="20"/>
          <w:u w:val="single"/>
        </w:rPr>
        <w:t xml:space="preserve">3.2.5. </w:t>
      </w:r>
      <w:r w:rsidR="00914910" w:rsidRPr="00937943">
        <w:rPr>
          <w:rFonts w:ascii="Tahoma" w:hAnsi="Tahoma" w:cs="Tahoma"/>
          <w:b/>
          <w:sz w:val="20"/>
          <w:szCs w:val="20"/>
          <w:u w:val="single"/>
        </w:rPr>
        <w:t>Projected Income</w:t>
      </w:r>
    </w:p>
    <w:p w:rsidR="00914910" w:rsidRPr="00B20665" w:rsidRDefault="00914910" w:rsidP="00914910">
      <w:pPr>
        <w:ind w:left="720"/>
        <w:rPr>
          <w:rFonts w:ascii="Tahoma" w:hAnsi="Tahoma" w:cs="Tahoma"/>
          <w:b/>
          <w:sz w:val="20"/>
          <w:szCs w:val="20"/>
          <w:u w:val="single"/>
        </w:rPr>
      </w:pPr>
    </w:p>
    <w:p w:rsidR="00D51773" w:rsidRPr="00B20665" w:rsidRDefault="00D51773" w:rsidP="00D51773">
      <w:pPr>
        <w:rPr>
          <w:rFonts w:ascii="Tahoma" w:hAnsi="Tahoma" w:cs="Tahoma"/>
          <w:snapToGrid w:val="0"/>
          <w:color w:val="000000"/>
          <w:sz w:val="20"/>
          <w:szCs w:val="20"/>
        </w:rPr>
      </w:pPr>
      <w:r w:rsidRPr="00B20665">
        <w:rPr>
          <w:rFonts w:ascii="Tahoma" w:hAnsi="Tahoma" w:cs="Tahoma"/>
          <w:sz w:val="20"/>
          <w:szCs w:val="20"/>
        </w:rPr>
        <w:t xml:space="preserve">Income in the past has been boosted by receipts from </w:t>
      </w:r>
      <w:r w:rsidRPr="00C5003B">
        <w:rPr>
          <w:rFonts w:ascii="Tahoma" w:hAnsi="Tahoma" w:cs="Tahoma"/>
          <w:b/>
          <w:sz w:val="20"/>
          <w:szCs w:val="20"/>
        </w:rPr>
        <w:t>bank interest</w:t>
      </w:r>
      <w:r w:rsidRPr="00B20665">
        <w:rPr>
          <w:rFonts w:ascii="Tahoma" w:hAnsi="Tahoma" w:cs="Tahoma"/>
          <w:sz w:val="20"/>
          <w:szCs w:val="20"/>
        </w:rPr>
        <w:t xml:space="preserve"> and gains from </w:t>
      </w:r>
      <w:r w:rsidRPr="00C5003B">
        <w:rPr>
          <w:rFonts w:ascii="Tahoma" w:hAnsi="Tahoma" w:cs="Tahoma"/>
          <w:b/>
          <w:sz w:val="20"/>
          <w:szCs w:val="20"/>
        </w:rPr>
        <w:t>currency exchange</w:t>
      </w:r>
      <w:r w:rsidRPr="00B20665">
        <w:rPr>
          <w:rFonts w:ascii="Tahoma" w:hAnsi="Tahoma" w:cs="Tahoma"/>
          <w:sz w:val="20"/>
          <w:szCs w:val="20"/>
        </w:rPr>
        <w:t>. However, since the onset of the financial crisis such income has largely disappeared.</w:t>
      </w:r>
    </w:p>
    <w:p w:rsidR="00D51773" w:rsidRPr="00B20665" w:rsidRDefault="00D51773" w:rsidP="00D51773">
      <w:pPr>
        <w:rPr>
          <w:rFonts w:ascii="Tahoma" w:hAnsi="Tahoma" w:cs="Tahoma"/>
          <w:snapToGrid w:val="0"/>
          <w:color w:val="000000"/>
          <w:sz w:val="20"/>
          <w:szCs w:val="20"/>
        </w:rPr>
      </w:pPr>
    </w:p>
    <w:p w:rsidR="00D51773" w:rsidRPr="00B20665" w:rsidRDefault="00D51773" w:rsidP="00D51773">
      <w:pPr>
        <w:rPr>
          <w:rFonts w:ascii="Tahoma" w:hAnsi="Tahoma" w:cs="Tahoma"/>
          <w:snapToGrid w:val="0"/>
          <w:color w:val="000000"/>
          <w:sz w:val="20"/>
          <w:szCs w:val="20"/>
        </w:rPr>
      </w:pPr>
      <w:r w:rsidRPr="00B20665">
        <w:rPr>
          <w:rFonts w:ascii="Tahoma" w:hAnsi="Tahoma" w:cs="Tahoma"/>
          <w:snapToGrid w:val="0"/>
          <w:color w:val="000000"/>
          <w:sz w:val="20"/>
          <w:szCs w:val="20"/>
        </w:rPr>
        <w:t xml:space="preserve">The income for the projects funded through </w:t>
      </w:r>
      <w:r w:rsidRPr="00C5003B">
        <w:rPr>
          <w:rFonts w:ascii="Tahoma" w:hAnsi="Tahoma" w:cs="Tahoma"/>
          <w:b/>
          <w:snapToGrid w:val="0"/>
          <w:color w:val="000000"/>
          <w:sz w:val="20"/>
          <w:szCs w:val="20"/>
        </w:rPr>
        <w:t>extra-budgetary grants</w:t>
      </w:r>
      <w:r w:rsidRPr="00B20665">
        <w:rPr>
          <w:rFonts w:ascii="Tahoma" w:hAnsi="Tahoma" w:cs="Tahoma"/>
          <w:snapToGrid w:val="0"/>
          <w:color w:val="000000"/>
          <w:sz w:val="20"/>
          <w:szCs w:val="20"/>
        </w:rPr>
        <w:t xml:space="preserve"> is the subject of contractual arrangements which specify the amounts which will be provided in each year. Income for the solidarity fund is supplemented by grants from some member organizations on an annual basis or in response to specific appeals.</w:t>
      </w:r>
    </w:p>
    <w:p w:rsidR="00D51773" w:rsidRDefault="00D51773" w:rsidP="00914910">
      <w:pPr>
        <w:rPr>
          <w:rFonts w:ascii="Tahoma" w:hAnsi="Tahoma" w:cs="Tahoma"/>
          <w:sz w:val="20"/>
          <w:szCs w:val="20"/>
        </w:rPr>
      </w:pPr>
    </w:p>
    <w:p w:rsidR="003B1542" w:rsidRDefault="009218EC" w:rsidP="003508BC">
      <w:pPr>
        <w:rPr>
          <w:rFonts w:ascii="Tahoma" w:hAnsi="Tahoma" w:cs="Tahoma"/>
          <w:snapToGrid w:val="0"/>
          <w:sz w:val="20"/>
          <w:szCs w:val="20"/>
        </w:rPr>
      </w:pPr>
      <w:r>
        <w:rPr>
          <w:rFonts w:ascii="Tahoma" w:hAnsi="Tahoma" w:cs="Tahoma"/>
          <w:sz w:val="20"/>
          <w:szCs w:val="20"/>
        </w:rPr>
        <w:t>EI’s income</w:t>
      </w:r>
      <w:r w:rsidR="00D51773">
        <w:rPr>
          <w:rFonts w:ascii="Tahoma" w:hAnsi="Tahoma" w:cs="Tahoma"/>
          <w:sz w:val="20"/>
          <w:szCs w:val="20"/>
        </w:rPr>
        <w:t>, therefore,</w:t>
      </w:r>
      <w:r>
        <w:rPr>
          <w:rFonts w:ascii="Tahoma" w:hAnsi="Tahoma" w:cs="Tahoma"/>
          <w:sz w:val="20"/>
          <w:szCs w:val="20"/>
        </w:rPr>
        <w:t xml:space="preserve"> </w:t>
      </w:r>
      <w:r w:rsidR="00914910" w:rsidRPr="00B20665">
        <w:rPr>
          <w:rFonts w:ascii="Tahoma" w:hAnsi="Tahoma" w:cs="Tahoma"/>
          <w:sz w:val="20"/>
          <w:szCs w:val="20"/>
        </w:rPr>
        <w:t xml:space="preserve">is obtained almost exclusively from </w:t>
      </w:r>
      <w:r w:rsidR="00914910" w:rsidRPr="00C5003B">
        <w:rPr>
          <w:rFonts w:ascii="Tahoma" w:hAnsi="Tahoma" w:cs="Tahoma"/>
          <w:b/>
          <w:sz w:val="20"/>
          <w:szCs w:val="20"/>
        </w:rPr>
        <w:t>dues payments</w:t>
      </w:r>
      <w:r w:rsidR="00C31258">
        <w:rPr>
          <w:rFonts w:ascii="Tahoma" w:hAnsi="Tahoma" w:cs="Tahoma"/>
          <w:sz w:val="20"/>
          <w:szCs w:val="20"/>
        </w:rPr>
        <w:t xml:space="preserve">. </w:t>
      </w:r>
      <w:r w:rsidR="00C31258" w:rsidRPr="00B20665">
        <w:rPr>
          <w:rFonts w:ascii="Tahoma" w:hAnsi="Tahoma" w:cs="Tahoma"/>
          <w:snapToGrid w:val="0"/>
          <w:sz w:val="20"/>
          <w:szCs w:val="20"/>
        </w:rPr>
        <w:t xml:space="preserve">Although the membership of EI is still growing, most of the new organizations are from low income countries and they, therefore, </w:t>
      </w:r>
      <w:r w:rsidR="00C31258">
        <w:rPr>
          <w:rFonts w:ascii="Tahoma" w:hAnsi="Tahoma" w:cs="Tahoma"/>
          <w:snapToGrid w:val="0"/>
          <w:sz w:val="20"/>
          <w:szCs w:val="20"/>
        </w:rPr>
        <w:t>are unable to</w:t>
      </w:r>
      <w:r w:rsidR="00C31258" w:rsidRPr="00B20665">
        <w:rPr>
          <w:rFonts w:ascii="Tahoma" w:hAnsi="Tahoma" w:cs="Tahoma"/>
          <w:snapToGrid w:val="0"/>
          <w:sz w:val="20"/>
          <w:szCs w:val="20"/>
        </w:rPr>
        <w:t xml:space="preserve"> contribute significant sums to the income of EI. In addition such </w:t>
      </w:r>
      <w:r w:rsidR="00F04BE4" w:rsidRPr="00B20665">
        <w:rPr>
          <w:rFonts w:ascii="Tahoma" w:hAnsi="Tahoma" w:cs="Tahoma"/>
          <w:snapToGrid w:val="0"/>
          <w:sz w:val="20"/>
          <w:szCs w:val="20"/>
        </w:rPr>
        <w:t>organizations</w:t>
      </w:r>
      <w:r w:rsidR="00C31258" w:rsidRPr="00B20665">
        <w:rPr>
          <w:rFonts w:ascii="Tahoma" w:hAnsi="Tahoma" w:cs="Tahoma"/>
          <w:snapToGrid w:val="0"/>
          <w:sz w:val="20"/>
          <w:szCs w:val="20"/>
        </w:rPr>
        <w:t xml:space="preserve"> frequently place increased demands on expenditure since they require subsidies to participate in EI activities.</w:t>
      </w:r>
      <w:r w:rsidR="00C31258">
        <w:rPr>
          <w:rFonts w:ascii="Tahoma" w:hAnsi="Tahoma" w:cs="Tahoma"/>
          <w:snapToGrid w:val="0"/>
          <w:sz w:val="20"/>
          <w:szCs w:val="20"/>
        </w:rPr>
        <w:t xml:space="preserve"> </w:t>
      </w:r>
      <w:r w:rsidR="00C31258" w:rsidRPr="00C31258">
        <w:rPr>
          <w:rFonts w:ascii="Tahoma" w:hAnsi="Tahoma" w:cs="Tahoma"/>
          <w:snapToGrid w:val="0"/>
          <w:sz w:val="20"/>
          <w:szCs w:val="20"/>
        </w:rPr>
        <w:t xml:space="preserve">The membership of some organizations in the countries from which members are required to pay dues at the </w:t>
      </w:r>
      <w:r w:rsidR="00A912AF" w:rsidRPr="00155FE2">
        <w:rPr>
          <w:rFonts w:ascii="Tahoma" w:hAnsi="Tahoma" w:cs="Tahoma"/>
          <w:snapToGrid w:val="0"/>
          <w:sz w:val="20"/>
          <w:szCs w:val="20"/>
        </w:rPr>
        <w:t xml:space="preserve">ceiling </w:t>
      </w:r>
      <w:r w:rsidR="00C31258" w:rsidRPr="00155FE2">
        <w:rPr>
          <w:rFonts w:ascii="Tahoma" w:hAnsi="Tahoma" w:cs="Tahoma"/>
          <w:snapToGrid w:val="0"/>
          <w:sz w:val="20"/>
          <w:szCs w:val="20"/>
        </w:rPr>
        <w:t>rate is reducing as a result of reductions in the school-going populations of those countries, which will have the effect of reducing the anticipated income of EI.</w:t>
      </w:r>
      <w:r w:rsidR="00C5003B" w:rsidRPr="00155FE2">
        <w:rPr>
          <w:rFonts w:ascii="Tahoma" w:hAnsi="Tahoma" w:cs="Tahoma"/>
          <w:snapToGrid w:val="0"/>
          <w:sz w:val="20"/>
          <w:szCs w:val="20"/>
        </w:rPr>
        <w:t xml:space="preserve"> </w:t>
      </w:r>
      <w:r w:rsidR="00C2612B" w:rsidRPr="002C5965">
        <w:rPr>
          <w:rFonts w:ascii="Tahoma" w:hAnsi="Tahoma" w:cs="Tahoma"/>
          <w:b/>
          <w:i/>
          <w:snapToGrid w:val="0"/>
          <w:sz w:val="20"/>
          <w:szCs w:val="20"/>
        </w:rPr>
        <w:t xml:space="preserve">Figure </w:t>
      </w:r>
      <w:r w:rsidR="002C5965" w:rsidRPr="002C5965">
        <w:rPr>
          <w:rFonts w:ascii="Tahoma" w:hAnsi="Tahoma" w:cs="Tahoma"/>
          <w:b/>
          <w:i/>
          <w:snapToGrid w:val="0"/>
          <w:sz w:val="20"/>
          <w:szCs w:val="20"/>
        </w:rPr>
        <w:t>8</w:t>
      </w:r>
      <w:r w:rsidR="00C2612B" w:rsidRPr="00155FE2">
        <w:rPr>
          <w:rFonts w:ascii="Tahoma" w:hAnsi="Tahoma" w:cs="Tahoma"/>
          <w:snapToGrid w:val="0"/>
          <w:sz w:val="20"/>
          <w:szCs w:val="20"/>
        </w:rPr>
        <w:t xml:space="preserve"> shows a modest growth of member organizations paying a fraction of the GNI/GDP of their countries and those paying at the floor rate.</w:t>
      </w:r>
      <w:r w:rsidR="003508BC" w:rsidRPr="00155FE2">
        <w:rPr>
          <w:rFonts w:ascii="Tahoma" w:hAnsi="Tahoma" w:cs="Tahoma"/>
          <w:snapToGrid w:val="0"/>
          <w:sz w:val="20"/>
          <w:szCs w:val="20"/>
        </w:rPr>
        <w:t xml:space="preserve"> Expectations are that the organizations paying at the ceiling level will decline in 2011 by approximately 100,000.</w:t>
      </w:r>
      <w:r w:rsidR="003B1542">
        <w:rPr>
          <w:rFonts w:ascii="Tahoma" w:hAnsi="Tahoma" w:cs="Tahoma"/>
          <w:snapToGrid w:val="0"/>
          <w:sz w:val="20"/>
          <w:szCs w:val="20"/>
        </w:rPr>
        <w:t xml:space="preserve"> </w:t>
      </w:r>
    </w:p>
    <w:p w:rsidR="003B1542" w:rsidRDefault="003B1542" w:rsidP="003508BC">
      <w:pPr>
        <w:rPr>
          <w:rFonts w:ascii="Tahoma" w:hAnsi="Tahoma" w:cs="Tahoma"/>
          <w:snapToGrid w:val="0"/>
          <w:sz w:val="20"/>
          <w:szCs w:val="20"/>
        </w:rPr>
      </w:pPr>
    </w:p>
    <w:p w:rsidR="003508BC" w:rsidRPr="003B1542" w:rsidRDefault="003B1542" w:rsidP="003B1542">
      <w:pPr>
        <w:spacing w:line="180" w:lineRule="exact"/>
        <w:jc w:val="center"/>
        <w:rPr>
          <w:rFonts w:ascii="Tahoma" w:hAnsi="Tahoma" w:cs="Tahoma"/>
          <w:b/>
          <w:snapToGrid w:val="0"/>
          <w:sz w:val="20"/>
          <w:szCs w:val="20"/>
        </w:rPr>
      </w:pPr>
      <w:r w:rsidRPr="003B1542">
        <w:rPr>
          <w:rFonts w:ascii="Tahoma" w:hAnsi="Tahoma" w:cs="Tahoma"/>
          <w:b/>
          <w:snapToGrid w:val="0"/>
          <w:sz w:val="20"/>
          <w:szCs w:val="20"/>
        </w:rPr>
        <w:t xml:space="preserve">Figure </w:t>
      </w:r>
      <w:r w:rsidR="002C5965">
        <w:rPr>
          <w:rFonts w:ascii="Tahoma" w:hAnsi="Tahoma" w:cs="Tahoma"/>
          <w:b/>
          <w:snapToGrid w:val="0"/>
          <w:sz w:val="20"/>
          <w:szCs w:val="20"/>
        </w:rPr>
        <w:t>8</w:t>
      </w:r>
    </w:p>
    <w:p w:rsidR="003B1542" w:rsidRDefault="003B1542" w:rsidP="003B1542">
      <w:pPr>
        <w:spacing w:line="180" w:lineRule="exact"/>
        <w:rPr>
          <w:rFonts w:ascii="Tahoma" w:hAnsi="Tahoma" w:cs="Tahoma"/>
          <w:snapToGrid w:val="0"/>
          <w:sz w:val="20"/>
          <w:szCs w:val="20"/>
        </w:rPr>
      </w:pPr>
      <w:r>
        <w:rPr>
          <w:rFonts w:ascii="Tahoma" w:hAnsi="Tahoma" w:cs="Tahoma"/>
          <w:noProof/>
          <w:sz w:val="20"/>
          <w:szCs w:val="20"/>
          <w:lang w:val="en-GB" w:eastAsia="en-GB"/>
        </w:rPr>
        <w:drawing>
          <wp:anchor distT="0" distB="0" distL="114300" distR="114300" simplePos="0" relativeHeight="251658240" behindDoc="1" locked="0" layoutInCell="1" allowOverlap="1">
            <wp:simplePos x="0" y="0"/>
            <wp:positionH relativeFrom="column">
              <wp:posOffset>295275</wp:posOffset>
            </wp:positionH>
            <wp:positionV relativeFrom="paragraph">
              <wp:posOffset>106045</wp:posOffset>
            </wp:positionV>
            <wp:extent cx="5173345" cy="3371850"/>
            <wp:effectExtent l="19050" t="0" r="27305" b="0"/>
            <wp:wrapTopAndBottom/>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F37D2" w:rsidRDefault="00FF37D2" w:rsidP="00C33B40">
      <w:pPr>
        <w:rPr>
          <w:rFonts w:ascii="Tahoma" w:hAnsi="Tahoma" w:cs="Tahoma"/>
          <w:sz w:val="20"/>
          <w:szCs w:val="20"/>
        </w:rPr>
      </w:pPr>
    </w:p>
    <w:p w:rsidR="0026575E" w:rsidRDefault="00C31258" w:rsidP="00C33B40">
      <w:pPr>
        <w:rPr>
          <w:rFonts w:ascii="Tahoma" w:hAnsi="Tahoma" w:cs="Tahoma"/>
          <w:sz w:val="20"/>
          <w:szCs w:val="20"/>
        </w:rPr>
      </w:pPr>
      <w:r w:rsidRPr="00B20665">
        <w:rPr>
          <w:rFonts w:ascii="Tahoma" w:hAnsi="Tahoma" w:cs="Tahoma"/>
          <w:sz w:val="20"/>
          <w:szCs w:val="20"/>
        </w:rPr>
        <w:t>The income required for the implementation of the proposed Program and Budget (not including extra-</w:t>
      </w:r>
      <w:r w:rsidRPr="00A21127">
        <w:rPr>
          <w:rFonts w:ascii="Tahoma" w:hAnsi="Tahoma" w:cs="Tahoma"/>
          <w:sz w:val="20"/>
          <w:szCs w:val="20"/>
        </w:rPr>
        <w:t xml:space="preserve">budgetary and solidarity fund projects) is estimated </w:t>
      </w:r>
      <w:r w:rsidRPr="0026575E">
        <w:rPr>
          <w:rFonts w:ascii="Tahoma" w:hAnsi="Tahoma" w:cs="Tahoma"/>
          <w:sz w:val="20"/>
          <w:szCs w:val="20"/>
        </w:rPr>
        <w:t xml:space="preserve">at </w:t>
      </w:r>
      <w:r w:rsidRPr="0026575E">
        <w:rPr>
          <w:rFonts w:ascii="Tahoma" w:hAnsi="Tahoma" w:cs="Tahoma"/>
          <w:b/>
          <w:snapToGrid w:val="0"/>
          <w:color w:val="000000"/>
          <w:sz w:val="20"/>
          <w:szCs w:val="20"/>
        </w:rPr>
        <w:t>€</w:t>
      </w:r>
      <w:r w:rsidR="00A21127" w:rsidRPr="0026575E">
        <w:rPr>
          <w:rFonts w:ascii="Tahoma" w:hAnsi="Tahoma" w:cs="Tahoma"/>
          <w:b/>
          <w:snapToGrid w:val="0"/>
          <w:color w:val="000000"/>
          <w:sz w:val="20"/>
          <w:szCs w:val="20"/>
        </w:rPr>
        <w:t xml:space="preserve"> </w:t>
      </w:r>
      <w:r w:rsidRPr="0026575E">
        <w:rPr>
          <w:rFonts w:ascii="Tahoma" w:hAnsi="Tahoma" w:cs="Tahoma"/>
          <w:b/>
          <w:snapToGrid w:val="0"/>
          <w:color w:val="000000"/>
          <w:sz w:val="20"/>
          <w:szCs w:val="20"/>
        </w:rPr>
        <w:t>9,</w:t>
      </w:r>
      <w:r w:rsidR="0026575E" w:rsidRPr="0026575E">
        <w:rPr>
          <w:rFonts w:ascii="Tahoma" w:hAnsi="Tahoma" w:cs="Tahoma"/>
          <w:b/>
          <w:snapToGrid w:val="0"/>
          <w:color w:val="000000"/>
          <w:sz w:val="20"/>
          <w:szCs w:val="20"/>
        </w:rPr>
        <w:t>499,</w:t>
      </w:r>
      <w:r w:rsidR="00C33B40" w:rsidRPr="0026575E">
        <w:rPr>
          <w:rFonts w:ascii="Tahoma" w:hAnsi="Tahoma" w:cs="Tahoma"/>
          <w:b/>
          <w:snapToGrid w:val="0"/>
          <w:color w:val="000000"/>
          <w:sz w:val="20"/>
          <w:szCs w:val="20"/>
        </w:rPr>
        <w:t>487</w:t>
      </w:r>
      <w:r w:rsidRPr="0026575E">
        <w:rPr>
          <w:rFonts w:ascii="Tahoma" w:hAnsi="Tahoma" w:cs="Tahoma"/>
          <w:snapToGrid w:val="0"/>
          <w:color w:val="FF0000"/>
          <w:sz w:val="20"/>
          <w:szCs w:val="20"/>
        </w:rPr>
        <w:t xml:space="preserve"> </w:t>
      </w:r>
      <w:r w:rsidRPr="0026575E">
        <w:rPr>
          <w:rFonts w:ascii="Tahoma" w:hAnsi="Tahoma" w:cs="Tahoma"/>
          <w:snapToGrid w:val="0"/>
          <w:color w:val="000000"/>
          <w:sz w:val="20"/>
          <w:szCs w:val="20"/>
        </w:rPr>
        <w:t xml:space="preserve">in 2012, </w:t>
      </w:r>
      <w:r w:rsidRPr="0026575E">
        <w:rPr>
          <w:rFonts w:ascii="Tahoma" w:hAnsi="Tahoma" w:cs="Tahoma"/>
          <w:b/>
          <w:snapToGrid w:val="0"/>
          <w:sz w:val="20"/>
          <w:szCs w:val="20"/>
        </w:rPr>
        <w:t>€</w:t>
      </w:r>
      <w:r w:rsidR="00A21127" w:rsidRPr="0026575E">
        <w:rPr>
          <w:rFonts w:ascii="Tahoma" w:hAnsi="Tahoma" w:cs="Tahoma"/>
          <w:b/>
          <w:snapToGrid w:val="0"/>
          <w:sz w:val="20"/>
          <w:szCs w:val="20"/>
        </w:rPr>
        <w:t xml:space="preserve"> </w:t>
      </w:r>
      <w:r w:rsidRPr="0026575E">
        <w:rPr>
          <w:rFonts w:ascii="Tahoma" w:hAnsi="Tahoma" w:cs="Tahoma"/>
          <w:b/>
          <w:snapToGrid w:val="0"/>
          <w:sz w:val="20"/>
          <w:szCs w:val="20"/>
        </w:rPr>
        <w:t>9,</w:t>
      </w:r>
      <w:r w:rsidR="0026575E" w:rsidRPr="0026575E">
        <w:rPr>
          <w:rFonts w:ascii="Tahoma" w:hAnsi="Tahoma" w:cs="Tahoma"/>
          <w:b/>
          <w:snapToGrid w:val="0"/>
          <w:sz w:val="20"/>
          <w:szCs w:val="20"/>
        </w:rPr>
        <w:t>683</w:t>
      </w:r>
      <w:r w:rsidR="00A21127" w:rsidRPr="0026575E">
        <w:rPr>
          <w:rFonts w:ascii="Tahoma" w:hAnsi="Tahoma" w:cs="Tahoma"/>
          <w:b/>
          <w:snapToGrid w:val="0"/>
          <w:sz w:val="20"/>
          <w:szCs w:val="20"/>
        </w:rPr>
        <w:t>,</w:t>
      </w:r>
      <w:r w:rsidR="00C33B40" w:rsidRPr="0026575E">
        <w:rPr>
          <w:rFonts w:ascii="Tahoma" w:hAnsi="Tahoma" w:cs="Tahoma"/>
          <w:b/>
          <w:snapToGrid w:val="0"/>
          <w:sz w:val="20"/>
          <w:szCs w:val="20"/>
        </w:rPr>
        <w:t>8</w:t>
      </w:r>
      <w:r w:rsidR="0026575E" w:rsidRPr="0026575E">
        <w:rPr>
          <w:rFonts w:ascii="Tahoma" w:hAnsi="Tahoma" w:cs="Tahoma"/>
          <w:b/>
          <w:snapToGrid w:val="0"/>
          <w:sz w:val="20"/>
          <w:szCs w:val="20"/>
        </w:rPr>
        <w:t>8</w:t>
      </w:r>
      <w:r w:rsidR="002C5965">
        <w:rPr>
          <w:rFonts w:ascii="Tahoma" w:hAnsi="Tahoma" w:cs="Tahoma"/>
          <w:b/>
          <w:snapToGrid w:val="0"/>
          <w:sz w:val="20"/>
          <w:szCs w:val="20"/>
        </w:rPr>
        <w:t>3</w:t>
      </w:r>
      <w:r w:rsidRPr="0026575E">
        <w:rPr>
          <w:rFonts w:ascii="Tahoma" w:hAnsi="Tahoma" w:cs="Tahoma"/>
          <w:snapToGrid w:val="0"/>
          <w:sz w:val="20"/>
          <w:szCs w:val="20"/>
        </w:rPr>
        <w:t xml:space="preserve"> in 2013, </w:t>
      </w:r>
      <w:r w:rsidR="00C33B40" w:rsidRPr="0026575E">
        <w:rPr>
          <w:rFonts w:ascii="Tahoma" w:hAnsi="Tahoma" w:cs="Tahoma"/>
          <w:snapToGrid w:val="0"/>
          <w:sz w:val="20"/>
          <w:szCs w:val="20"/>
        </w:rPr>
        <w:t xml:space="preserve">           </w:t>
      </w:r>
      <w:r w:rsidRPr="0026575E">
        <w:rPr>
          <w:rFonts w:ascii="Tahoma" w:hAnsi="Tahoma" w:cs="Tahoma"/>
          <w:b/>
          <w:snapToGrid w:val="0"/>
          <w:sz w:val="20"/>
          <w:szCs w:val="20"/>
        </w:rPr>
        <w:t>€</w:t>
      </w:r>
      <w:r w:rsidR="00C33B40" w:rsidRPr="0026575E">
        <w:rPr>
          <w:rFonts w:ascii="Tahoma" w:hAnsi="Tahoma" w:cs="Tahoma"/>
          <w:b/>
          <w:snapToGrid w:val="0"/>
          <w:sz w:val="20"/>
          <w:szCs w:val="20"/>
        </w:rPr>
        <w:t xml:space="preserve"> </w:t>
      </w:r>
      <w:r w:rsidRPr="0026575E">
        <w:rPr>
          <w:rFonts w:ascii="Tahoma" w:hAnsi="Tahoma" w:cs="Tahoma"/>
          <w:b/>
          <w:snapToGrid w:val="0"/>
          <w:sz w:val="20"/>
          <w:szCs w:val="20"/>
        </w:rPr>
        <w:t>9,</w:t>
      </w:r>
      <w:r w:rsidR="0026575E" w:rsidRPr="0026575E">
        <w:rPr>
          <w:rFonts w:ascii="Tahoma" w:hAnsi="Tahoma" w:cs="Tahoma"/>
          <w:b/>
          <w:snapToGrid w:val="0"/>
          <w:sz w:val="20"/>
          <w:szCs w:val="20"/>
        </w:rPr>
        <w:t>870,99</w:t>
      </w:r>
      <w:r w:rsidR="002C5965">
        <w:rPr>
          <w:rFonts w:ascii="Tahoma" w:hAnsi="Tahoma" w:cs="Tahoma"/>
          <w:b/>
          <w:snapToGrid w:val="0"/>
          <w:sz w:val="20"/>
          <w:szCs w:val="20"/>
        </w:rPr>
        <w:t>3</w:t>
      </w:r>
      <w:r w:rsidRPr="0026575E">
        <w:rPr>
          <w:rFonts w:ascii="Tahoma" w:hAnsi="Tahoma" w:cs="Tahoma"/>
          <w:snapToGrid w:val="0"/>
          <w:sz w:val="20"/>
          <w:szCs w:val="20"/>
        </w:rPr>
        <w:t xml:space="preserve"> in 2014 and </w:t>
      </w:r>
      <w:r w:rsidRPr="0026575E">
        <w:rPr>
          <w:rFonts w:ascii="Tahoma" w:hAnsi="Tahoma" w:cs="Tahoma"/>
          <w:b/>
          <w:snapToGrid w:val="0"/>
          <w:sz w:val="20"/>
          <w:szCs w:val="20"/>
        </w:rPr>
        <w:t>€</w:t>
      </w:r>
      <w:r w:rsidR="00A21127" w:rsidRPr="0026575E">
        <w:rPr>
          <w:rFonts w:ascii="Tahoma" w:hAnsi="Tahoma" w:cs="Tahoma"/>
          <w:b/>
          <w:snapToGrid w:val="0"/>
          <w:sz w:val="20"/>
          <w:szCs w:val="20"/>
        </w:rPr>
        <w:t xml:space="preserve"> </w:t>
      </w:r>
      <w:r w:rsidR="0026575E" w:rsidRPr="0026575E">
        <w:rPr>
          <w:rFonts w:ascii="Tahoma" w:hAnsi="Tahoma" w:cs="Tahoma"/>
          <w:b/>
          <w:snapToGrid w:val="0"/>
          <w:sz w:val="20"/>
          <w:szCs w:val="20"/>
        </w:rPr>
        <w:t>10,075,87</w:t>
      </w:r>
      <w:r w:rsidR="002C5965">
        <w:rPr>
          <w:rFonts w:ascii="Tahoma" w:hAnsi="Tahoma" w:cs="Tahoma"/>
          <w:b/>
          <w:snapToGrid w:val="0"/>
          <w:sz w:val="20"/>
          <w:szCs w:val="20"/>
        </w:rPr>
        <w:t>6</w:t>
      </w:r>
      <w:r w:rsidRPr="0026575E">
        <w:rPr>
          <w:rFonts w:ascii="Tahoma" w:hAnsi="Tahoma" w:cs="Tahoma"/>
          <w:snapToGrid w:val="0"/>
          <w:sz w:val="20"/>
          <w:szCs w:val="20"/>
        </w:rPr>
        <w:t xml:space="preserve"> in 2015</w:t>
      </w:r>
      <w:r w:rsidRPr="0026575E">
        <w:rPr>
          <w:rFonts w:ascii="Tahoma" w:hAnsi="Tahoma" w:cs="Tahoma"/>
          <w:sz w:val="20"/>
          <w:szCs w:val="20"/>
        </w:rPr>
        <w:t>.</w:t>
      </w:r>
      <w:r>
        <w:rPr>
          <w:rFonts w:ascii="Tahoma" w:hAnsi="Tahoma" w:cs="Tahoma"/>
          <w:sz w:val="20"/>
          <w:szCs w:val="20"/>
        </w:rPr>
        <w:t xml:space="preserve"> </w:t>
      </w:r>
    </w:p>
    <w:p w:rsidR="00C31258" w:rsidRDefault="00C31258" w:rsidP="00C33B40">
      <w:pPr>
        <w:rPr>
          <w:rFonts w:ascii="Tahoma" w:hAnsi="Tahoma" w:cs="Tahoma"/>
          <w:sz w:val="20"/>
          <w:szCs w:val="20"/>
        </w:rPr>
      </w:pPr>
    </w:p>
    <w:p w:rsidR="00D7383A" w:rsidRDefault="00D7383A" w:rsidP="00C33B40">
      <w:pPr>
        <w:rPr>
          <w:rFonts w:ascii="Tahoma" w:hAnsi="Tahoma" w:cs="Tahoma"/>
          <w:sz w:val="20"/>
          <w:szCs w:val="20"/>
        </w:rPr>
      </w:pPr>
    </w:p>
    <w:p w:rsidR="00D7383A" w:rsidRDefault="00D7383A" w:rsidP="00C33B40">
      <w:pPr>
        <w:rPr>
          <w:rFonts w:ascii="Tahoma" w:hAnsi="Tahoma" w:cs="Tahoma"/>
          <w:sz w:val="20"/>
          <w:szCs w:val="20"/>
        </w:rPr>
      </w:pPr>
    </w:p>
    <w:p w:rsidR="00D7383A" w:rsidRDefault="00D7383A" w:rsidP="00C33B40">
      <w:pPr>
        <w:rPr>
          <w:rFonts w:ascii="Tahoma" w:hAnsi="Tahoma" w:cs="Tahoma"/>
          <w:sz w:val="20"/>
          <w:szCs w:val="20"/>
        </w:rPr>
      </w:pPr>
    </w:p>
    <w:p w:rsidR="00937943" w:rsidRPr="00937943" w:rsidRDefault="00937943" w:rsidP="00914910">
      <w:pPr>
        <w:rPr>
          <w:rFonts w:ascii="Tahoma" w:hAnsi="Tahoma" w:cs="Tahoma"/>
          <w:b/>
          <w:sz w:val="20"/>
          <w:szCs w:val="20"/>
          <w:u w:val="single"/>
        </w:rPr>
      </w:pPr>
      <w:r w:rsidRPr="00937943">
        <w:rPr>
          <w:rFonts w:ascii="Tahoma" w:hAnsi="Tahoma" w:cs="Tahoma"/>
          <w:b/>
          <w:sz w:val="20"/>
          <w:szCs w:val="20"/>
          <w:u w:val="single"/>
        </w:rPr>
        <w:t>3.2.6. Membership Dues Rates</w:t>
      </w:r>
    </w:p>
    <w:p w:rsidR="00937943" w:rsidRDefault="00937943" w:rsidP="00914910">
      <w:pPr>
        <w:rPr>
          <w:rFonts w:ascii="Tahoma" w:hAnsi="Tahoma" w:cs="Tahoma"/>
          <w:sz w:val="20"/>
          <w:szCs w:val="20"/>
        </w:rPr>
      </w:pPr>
    </w:p>
    <w:p w:rsidR="00912437" w:rsidRPr="00B20665" w:rsidRDefault="00C31258" w:rsidP="00914910">
      <w:pPr>
        <w:rPr>
          <w:rFonts w:ascii="Tahoma" w:hAnsi="Tahoma" w:cs="Tahoma"/>
          <w:sz w:val="20"/>
          <w:szCs w:val="20"/>
        </w:rPr>
      </w:pPr>
      <w:r>
        <w:rPr>
          <w:rFonts w:ascii="Tahoma" w:hAnsi="Tahoma" w:cs="Tahoma"/>
          <w:sz w:val="20"/>
          <w:szCs w:val="20"/>
        </w:rPr>
        <w:t xml:space="preserve">Based on the </w:t>
      </w:r>
      <w:r w:rsidR="00A21127">
        <w:rPr>
          <w:rFonts w:ascii="Tahoma" w:hAnsi="Tahoma" w:cs="Tahoma"/>
          <w:sz w:val="20"/>
          <w:szCs w:val="20"/>
        </w:rPr>
        <w:t xml:space="preserve">expected </w:t>
      </w:r>
      <w:r>
        <w:rPr>
          <w:rFonts w:ascii="Tahoma" w:hAnsi="Tahoma" w:cs="Tahoma"/>
          <w:sz w:val="20"/>
          <w:szCs w:val="20"/>
        </w:rPr>
        <w:t xml:space="preserve">membership </w:t>
      </w:r>
      <w:r w:rsidR="00A21127">
        <w:rPr>
          <w:rFonts w:ascii="Tahoma" w:hAnsi="Tahoma" w:cs="Tahoma"/>
          <w:sz w:val="20"/>
          <w:szCs w:val="20"/>
        </w:rPr>
        <w:t xml:space="preserve">for which </w:t>
      </w:r>
      <w:r>
        <w:rPr>
          <w:rFonts w:ascii="Tahoma" w:hAnsi="Tahoma" w:cs="Tahoma"/>
          <w:sz w:val="20"/>
          <w:szCs w:val="20"/>
        </w:rPr>
        <w:t>in 20</w:t>
      </w:r>
      <w:r w:rsidR="00D23C35">
        <w:rPr>
          <w:rFonts w:ascii="Tahoma" w:hAnsi="Tahoma" w:cs="Tahoma"/>
          <w:sz w:val="20"/>
          <w:szCs w:val="20"/>
        </w:rPr>
        <w:t>1</w:t>
      </w:r>
      <w:r w:rsidR="00A21127">
        <w:rPr>
          <w:rFonts w:ascii="Tahoma" w:hAnsi="Tahoma" w:cs="Tahoma"/>
          <w:sz w:val="20"/>
          <w:szCs w:val="20"/>
        </w:rPr>
        <w:t>1</w:t>
      </w:r>
      <w:r>
        <w:rPr>
          <w:rFonts w:ascii="Tahoma" w:hAnsi="Tahoma" w:cs="Tahoma"/>
          <w:sz w:val="20"/>
          <w:szCs w:val="20"/>
        </w:rPr>
        <w:t xml:space="preserve"> </w:t>
      </w:r>
      <w:r w:rsidR="00A21127">
        <w:rPr>
          <w:rFonts w:ascii="Tahoma" w:hAnsi="Tahoma" w:cs="Tahoma"/>
          <w:sz w:val="20"/>
          <w:szCs w:val="20"/>
        </w:rPr>
        <w:t xml:space="preserve">dues are paid at the ceiling level (6,150,000) </w:t>
      </w:r>
      <w:r w:rsidR="00914910" w:rsidRPr="00B20665">
        <w:rPr>
          <w:rFonts w:ascii="Tahoma" w:hAnsi="Tahoma" w:cs="Tahoma"/>
          <w:sz w:val="20"/>
          <w:szCs w:val="20"/>
        </w:rPr>
        <w:t xml:space="preserve">an increase of 2% </w:t>
      </w:r>
      <w:r w:rsidR="009218EC">
        <w:rPr>
          <w:rFonts w:ascii="Tahoma" w:hAnsi="Tahoma" w:cs="Tahoma"/>
          <w:sz w:val="20"/>
          <w:szCs w:val="20"/>
        </w:rPr>
        <w:t xml:space="preserve">of </w:t>
      </w:r>
      <w:r w:rsidR="00914910" w:rsidRPr="00B20665">
        <w:rPr>
          <w:rFonts w:ascii="Tahoma" w:hAnsi="Tahoma" w:cs="Tahoma"/>
          <w:sz w:val="20"/>
          <w:szCs w:val="20"/>
        </w:rPr>
        <w:t xml:space="preserve">the </w:t>
      </w:r>
      <w:r w:rsidR="00A21127">
        <w:rPr>
          <w:rFonts w:ascii="Tahoma" w:hAnsi="Tahoma" w:cs="Tahoma"/>
          <w:sz w:val="20"/>
          <w:szCs w:val="20"/>
        </w:rPr>
        <w:t xml:space="preserve">ceiling </w:t>
      </w:r>
      <w:r w:rsidR="00914910" w:rsidRPr="00B20665">
        <w:rPr>
          <w:rFonts w:ascii="Tahoma" w:hAnsi="Tahoma" w:cs="Tahoma"/>
          <w:sz w:val="20"/>
          <w:szCs w:val="20"/>
        </w:rPr>
        <w:t xml:space="preserve">dues rate </w:t>
      </w:r>
      <w:r w:rsidR="009218EC">
        <w:rPr>
          <w:rFonts w:ascii="Tahoma" w:hAnsi="Tahoma" w:cs="Tahoma"/>
          <w:sz w:val="20"/>
          <w:szCs w:val="20"/>
        </w:rPr>
        <w:t xml:space="preserve">in 2012 would be required. Additional increases of 2% in 2013, 2014, and 2015 may also be </w:t>
      </w:r>
      <w:r w:rsidR="00D51773">
        <w:rPr>
          <w:rFonts w:ascii="Tahoma" w:hAnsi="Tahoma" w:cs="Tahoma"/>
          <w:sz w:val="20"/>
          <w:szCs w:val="20"/>
        </w:rPr>
        <w:t>required</w:t>
      </w:r>
      <w:r w:rsidR="00912437" w:rsidRPr="00B20665">
        <w:rPr>
          <w:rFonts w:ascii="Tahoma" w:hAnsi="Tahoma" w:cs="Tahoma"/>
          <w:sz w:val="20"/>
          <w:szCs w:val="20"/>
        </w:rPr>
        <w:t xml:space="preserve">, </w:t>
      </w:r>
      <w:r w:rsidR="009218EC">
        <w:rPr>
          <w:rFonts w:ascii="Tahoma" w:hAnsi="Tahoma" w:cs="Tahoma"/>
          <w:sz w:val="20"/>
          <w:szCs w:val="20"/>
        </w:rPr>
        <w:t>unless:</w:t>
      </w:r>
    </w:p>
    <w:p w:rsidR="00912437" w:rsidRPr="00B20665" w:rsidRDefault="00912437" w:rsidP="00914910">
      <w:pPr>
        <w:rPr>
          <w:rFonts w:ascii="Tahoma" w:hAnsi="Tahoma" w:cs="Tahoma"/>
          <w:sz w:val="20"/>
          <w:szCs w:val="20"/>
        </w:rPr>
      </w:pPr>
    </w:p>
    <w:p w:rsidR="00912437" w:rsidRPr="00B20665" w:rsidRDefault="00912437" w:rsidP="00912437">
      <w:pPr>
        <w:pStyle w:val="ListParagraph"/>
        <w:numPr>
          <w:ilvl w:val="0"/>
          <w:numId w:val="15"/>
        </w:numPr>
        <w:rPr>
          <w:rFonts w:ascii="Tahoma" w:hAnsi="Tahoma" w:cs="Tahoma"/>
          <w:sz w:val="20"/>
          <w:szCs w:val="20"/>
        </w:rPr>
      </w:pPr>
      <w:r w:rsidRPr="00B20665">
        <w:rPr>
          <w:rFonts w:ascii="Tahoma" w:hAnsi="Tahoma" w:cs="Tahoma"/>
          <w:sz w:val="20"/>
          <w:szCs w:val="20"/>
        </w:rPr>
        <w:t>inflation rates are lower than projected</w:t>
      </w:r>
      <w:r w:rsidR="00B20665">
        <w:rPr>
          <w:rFonts w:ascii="Tahoma" w:hAnsi="Tahoma" w:cs="Tahoma"/>
          <w:sz w:val="20"/>
          <w:szCs w:val="20"/>
        </w:rPr>
        <w:t>;</w:t>
      </w:r>
    </w:p>
    <w:p w:rsidR="006F2E0E" w:rsidRDefault="006F2E0E" w:rsidP="00912437">
      <w:pPr>
        <w:pStyle w:val="ListParagraph"/>
        <w:numPr>
          <w:ilvl w:val="0"/>
          <w:numId w:val="15"/>
        </w:numPr>
        <w:rPr>
          <w:rFonts w:ascii="Tahoma" w:hAnsi="Tahoma" w:cs="Tahoma"/>
          <w:sz w:val="20"/>
          <w:szCs w:val="20"/>
        </w:rPr>
      </w:pPr>
      <w:proofErr w:type="spellStart"/>
      <w:r>
        <w:rPr>
          <w:rFonts w:ascii="Tahoma" w:hAnsi="Tahoma" w:cs="Tahoma"/>
          <w:sz w:val="20"/>
          <w:szCs w:val="20"/>
        </w:rPr>
        <w:t>favourable</w:t>
      </w:r>
      <w:proofErr w:type="spellEnd"/>
      <w:r>
        <w:rPr>
          <w:rFonts w:ascii="Tahoma" w:hAnsi="Tahoma" w:cs="Tahoma"/>
          <w:sz w:val="20"/>
          <w:szCs w:val="20"/>
        </w:rPr>
        <w:t xml:space="preserve"> </w:t>
      </w:r>
      <w:r w:rsidR="00912437" w:rsidRPr="00B20665">
        <w:rPr>
          <w:rFonts w:ascii="Tahoma" w:hAnsi="Tahoma" w:cs="Tahoma"/>
          <w:sz w:val="20"/>
          <w:szCs w:val="20"/>
        </w:rPr>
        <w:t>currency fluc</w:t>
      </w:r>
      <w:r>
        <w:rPr>
          <w:rFonts w:ascii="Tahoma" w:hAnsi="Tahoma" w:cs="Tahoma"/>
          <w:sz w:val="20"/>
          <w:szCs w:val="20"/>
        </w:rPr>
        <w:t xml:space="preserve">tuations allow for </w:t>
      </w:r>
      <w:r w:rsidR="00912437" w:rsidRPr="00B20665">
        <w:rPr>
          <w:rFonts w:ascii="Tahoma" w:hAnsi="Tahoma" w:cs="Tahoma"/>
          <w:sz w:val="20"/>
          <w:szCs w:val="20"/>
        </w:rPr>
        <w:t>a</w:t>
      </w:r>
      <w:r>
        <w:rPr>
          <w:rFonts w:ascii="Tahoma" w:hAnsi="Tahoma" w:cs="Tahoma"/>
          <w:sz w:val="20"/>
          <w:szCs w:val="20"/>
        </w:rPr>
        <w:t xml:space="preserve"> reduction</w:t>
      </w:r>
      <w:r w:rsidR="00D51773">
        <w:rPr>
          <w:rFonts w:ascii="Tahoma" w:hAnsi="Tahoma" w:cs="Tahoma"/>
          <w:sz w:val="20"/>
          <w:szCs w:val="20"/>
        </w:rPr>
        <w:t xml:space="preserve"> of projected expenditures </w:t>
      </w:r>
      <w:r>
        <w:rPr>
          <w:rFonts w:ascii="Tahoma" w:hAnsi="Tahoma" w:cs="Tahoma"/>
          <w:sz w:val="20"/>
          <w:szCs w:val="20"/>
        </w:rPr>
        <w:t>outside the Euro zone;</w:t>
      </w:r>
    </w:p>
    <w:p w:rsidR="00B47F5A" w:rsidRDefault="00B47F5A" w:rsidP="00912437">
      <w:pPr>
        <w:pStyle w:val="ListParagraph"/>
        <w:numPr>
          <w:ilvl w:val="0"/>
          <w:numId w:val="15"/>
        </w:numPr>
        <w:rPr>
          <w:rFonts w:ascii="Tahoma" w:hAnsi="Tahoma" w:cs="Tahoma"/>
          <w:sz w:val="20"/>
          <w:szCs w:val="20"/>
        </w:rPr>
      </w:pPr>
      <w:r>
        <w:rPr>
          <w:rFonts w:ascii="Tahoma" w:hAnsi="Tahoma" w:cs="Tahoma"/>
          <w:sz w:val="20"/>
          <w:szCs w:val="20"/>
        </w:rPr>
        <w:t xml:space="preserve">a growth in membership </w:t>
      </w:r>
      <w:r w:rsidR="00C31258">
        <w:rPr>
          <w:rFonts w:ascii="Tahoma" w:hAnsi="Tahoma" w:cs="Tahoma"/>
          <w:sz w:val="20"/>
          <w:szCs w:val="20"/>
        </w:rPr>
        <w:t>is</w:t>
      </w:r>
      <w:r w:rsidR="00D51773">
        <w:rPr>
          <w:rFonts w:ascii="Tahoma" w:hAnsi="Tahoma" w:cs="Tahoma"/>
          <w:sz w:val="20"/>
          <w:szCs w:val="20"/>
        </w:rPr>
        <w:t xml:space="preserve"> achieved </w:t>
      </w:r>
      <w:r>
        <w:rPr>
          <w:rFonts w:ascii="Tahoma" w:hAnsi="Tahoma" w:cs="Tahoma"/>
          <w:sz w:val="20"/>
          <w:szCs w:val="20"/>
        </w:rPr>
        <w:t>generat</w:t>
      </w:r>
      <w:r w:rsidR="00D51773">
        <w:rPr>
          <w:rFonts w:ascii="Tahoma" w:hAnsi="Tahoma" w:cs="Tahoma"/>
          <w:sz w:val="20"/>
          <w:szCs w:val="20"/>
        </w:rPr>
        <w:t>ing</w:t>
      </w:r>
      <w:r w:rsidR="0050436E">
        <w:rPr>
          <w:rFonts w:ascii="Tahoma" w:hAnsi="Tahoma" w:cs="Tahoma"/>
          <w:sz w:val="20"/>
          <w:szCs w:val="20"/>
        </w:rPr>
        <w:t xml:space="preserve"> the required funds </w:t>
      </w:r>
    </w:p>
    <w:p w:rsidR="00937943" w:rsidRDefault="00937943" w:rsidP="00937943">
      <w:pPr>
        <w:rPr>
          <w:rFonts w:ascii="Tahoma" w:hAnsi="Tahoma" w:cs="Tahoma"/>
          <w:snapToGrid w:val="0"/>
          <w:sz w:val="20"/>
          <w:szCs w:val="20"/>
        </w:rPr>
      </w:pPr>
    </w:p>
    <w:p w:rsidR="00937943" w:rsidRPr="00937943" w:rsidRDefault="00937943" w:rsidP="00937943">
      <w:pPr>
        <w:rPr>
          <w:rFonts w:ascii="Tahoma" w:hAnsi="Tahoma" w:cs="Tahoma"/>
          <w:snapToGrid w:val="0"/>
          <w:sz w:val="20"/>
          <w:szCs w:val="20"/>
        </w:rPr>
      </w:pPr>
      <w:r w:rsidRPr="00937943">
        <w:rPr>
          <w:rFonts w:ascii="Tahoma" w:hAnsi="Tahoma" w:cs="Tahoma"/>
          <w:snapToGrid w:val="0"/>
          <w:sz w:val="20"/>
          <w:szCs w:val="20"/>
        </w:rPr>
        <w:t xml:space="preserve">This level of dues increase on its own is unlikely to maintain the current value of income in the face of rising costs and inflation. In the current economic climate it is the minimum necessary, when taken together with stringent financial controls on expenditure, to maintain services and achieve Program objectives. The Executive Board will monitor carefully income and expenditure during the period covered by the Program and Budget and </w:t>
      </w:r>
      <w:proofErr w:type="gramStart"/>
      <w:r w:rsidRPr="00937943">
        <w:rPr>
          <w:rFonts w:ascii="Tahoma" w:hAnsi="Tahoma" w:cs="Tahoma"/>
          <w:snapToGrid w:val="0"/>
          <w:sz w:val="20"/>
          <w:szCs w:val="20"/>
        </w:rPr>
        <w:t>make</w:t>
      </w:r>
      <w:proofErr w:type="gramEnd"/>
      <w:r w:rsidRPr="00937943">
        <w:rPr>
          <w:rFonts w:ascii="Tahoma" w:hAnsi="Tahoma" w:cs="Tahoma"/>
          <w:snapToGrid w:val="0"/>
          <w:sz w:val="20"/>
          <w:szCs w:val="20"/>
        </w:rPr>
        <w:t xml:space="preserve"> any necessary adjustments.</w:t>
      </w:r>
    </w:p>
    <w:p w:rsidR="00B47F5A" w:rsidRDefault="00B47F5A" w:rsidP="00B47F5A">
      <w:pPr>
        <w:rPr>
          <w:rFonts w:ascii="Tahoma" w:hAnsi="Tahoma" w:cs="Tahoma"/>
          <w:sz w:val="20"/>
          <w:szCs w:val="20"/>
        </w:rPr>
      </w:pPr>
    </w:p>
    <w:p w:rsidR="0066377A" w:rsidRDefault="00C31258" w:rsidP="00C31258">
      <w:pPr>
        <w:rPr>
          <w:rFonts w:ascii="Tahoma" w:hAnsi="Tahoma" w:cs="Tahoma"/>
          <w:b/>
          <w:snapToGrid w:val="0"/>
          <w:sz w:val="20"/>
          <w:szCs w:val="20"/>
        </w:rPr>
      </w:pPr>
      <w:r w:rsidRPr="00937943">
        <w:rPr>
          <w:rFonts w:ascii="Tahoma" w:hAnsi="Tahoma" w:cs="Tahoma"/>
          <w:b/>
          <w:snapToGrid w:val="0"/>
          <w:sz w:val="20"/>
          <w:szCs w:val="20"/>
        </w:rPr>
        <w:t>In light of the above the Executive Board propose</w:t>
      </w:r>
      <w:r w:rsidR="008D1EB4">
        <w:rPr>
          <w:rFonts w:ascii="Tahoma" w:hAnsi="Tahoma" w:cs="Tahoma"/>
          <w:b/>
          <w:snapToGrid w:val="0"/>
          <w:sz w:val="20"/>
          <w:szCs w:val="20"/>
        </w:rPr>
        <w:t>s</w:t>
      </w:r>
      <w:r w:rsidRPr="00937943">
        <w:rPr>
          <w:rFonts w:ascii="Tahoma" w:hAnsi="Tahoma" w:cs="Tahoma"/>
          <w:b/>
          <w:snapToGrid w:val="0"/>
          <w:sz w:val="20"/>
          <w:szCs w:val="20"/>
        </w:rPr>
        <w:t xml:space="preserve"> </w:t>
      </w:r>
    </w:p>
    <w:p w:rsidR="0066377A" w:rsidRDefault="0066377A" w:rsidP="00C31258">
      <w:pPr>
        <w:rPr>
          <w:rFonts w:ascii="Tahoma" w:hAnsi="Tahoma" w:cs="Tahoma"/>
          <w:b/>
          <w:snapToGrid w:val="0"/>
          <w:sz w:val="20"/>
          <w:szCs w:val="20"/>
        </w:rPr>
      </w:pPr>
    </w:p>
    <w:p w:rsidR="0066377A" w:rsidRPr="0066377A" w:rsidRDefault="00C31258" w:rsidP="0066377A">
      <w:pPr>
        <w:pStyle w:val="ListParagraph"/>
        <w:numPr>
          <w:ilvl w:val="0"/>
          <w:numId w:val="17"/>
        </w:numPr>
        <w:rPr>
          <w:rFonts w:ascii="Tahoma" w:hAnsi="Tahoma" w:cs="Tahoma"/>
          <w:b/>
          <w:snapToGrid w:val="0"/>
          <w:sz w:val="20"/>
          <w:szCs w:val="20"/>
        </w:rPr>
      </w:pPr>
      <w:r w:rsidRPr="0066377A">
        <w:rPr>
          <w:rFonts w:ascii="Tahoma" w:hAnsi="Tahoma" w:cs="Tahoma"/>
          <w:b/>
          <w:snapToGrid w:val="0"/>
          <w:sz w:val="20"/>
          <w:szCs w:val="20"/>
        </w:rPr>
        <w:t xml:space="preserve">an increase of the </w:t>
      </w:r>
      <w:r w:rsidRPr="0066377A">
        <w:rPr>
          <w:rFonts w:ascii="Tahoma" w:hAnsi="Tahoma" w:cs="Tahoma"/>
          <w:b/>
          <w:snapToGrid w:val="0"/>
          <w:sz w:val="20"/>
          <w:szCs w:val="20"/>
          <w:u w:val="single"/>
        </w:rPr>
        <w:t>ceiling per capita fee of 2% for 2012</w:t>
      </w:r>
      <w:r w:rsidRPr="0066377A">
        <w:rPr>
          <w:rFonts w:ascii="Tahoma" w:hAnsi="Tahoma" w:cs="Tahoma"/>
          <w:b/>
          <w:snapToGrid w:val="0"/>
          <w:sz w:val="20"/>
          <w:szCs w:val="20"/>
        </w:rPr>
        <w:t xml:space="preserve"> and to review the need for further </w:t>
      </w:r>
      <w:r w:rsidRPr="0066377A">
        <w:rPr>
          <w:rFonts w:ascii="Tahoma" w:hAnsi="Tahoma" w:cs="Tahoma"/>
          <w:b/>
          <w:snapToGrid w:val="0"/>
          <w:sz w:val="20"/>
          <w:szCs w:val="20"/>
          <w:u w:val="single"/>
        </w:rPr>
        <w:t>increases of maximum 2% for each of the following years</w:t>
      </w:r>
      <w:r w:rsidRPr="0066377A">
        <w:rPr>
          <w:rFonts w:ascii="Tahoma" w:hAnsi="Tahoma" w:cs="Tahoma"/>
          <w:b/>
          <w:snapToGrid w:val="0"/>
          <w:sz w:val="20"/>
          <w:szCs w:val="20"/>
        </w:rPr>
        <w:t xml:space="preserve"> on the basis of the financial information available in the autumn of each preceding year. </w:t>
      </w:r>
    </w:p>
    <w:p w:rsidR="0066377A" w:rsidRDefault="0066377A" w:rsidP="00C31258">
      <w:pPr>
        <w:rPr>
          <w:rFonts w:ascii="Tahoma" w:hAnsi="Tahoma" w:cs="Tahoma"/>
          <w:b/>
          <w:snapToGrid w:val="0"/>
          <w:sz w:val="20"/>
          <w:szCs w:val="20"/>
        </w:rPr>
      </w:pPr>
    </w:p>
    <w:p w:rsidR="00A21127" w:rsidRPr="00155FE2" w:rsidRDefault="00D23C35" w:rsidP="0066377A">
      <w:pPr>
        <w:rPr>
          <w:rFonts w:ascii="Tahoma" w:hAnsi="Tahoma" w:cs="Tahoma"/>
          <w:snapToGrid w:val="0"/>
          <w:sz w:val="20"/>
          <w:szCs w:val="20"/>
        </w:rPr>
      </w:pPr>
      <w:r w:rsidRPr="00155FE2">
        <w:rPr>
          <w:rFonts w:ascii="Tahoma" w:hAnsi="Tahoma" w:cs="Tahoma"/>
          <w:snapToGrid w:val="0"/>
          <w:sz w:val="20"/>
          <w:szCs w:val="20"/>
        </w:rPr>
        <w:t xml:space="preserve">For 2012 no increase of the floor rate is proposed, while the GNI/GDP Fraction will remain unchanged. </w:t>
      </w:r>
    </w:p>
    <w:p w:rsidR="00947AB5" w:rsidRDefault="00947AB5">
      <w:pPr>
        <w:rPr>
          <w:rFonts w:ascii="Tahoma" w:hAnsi="Tahoma" w:cs="Tahoma"/>
          <w:b/>
          <w:snapToGrid w:val="0"/>
          <w:sz w:val="20"/>
          <w:szCs w:val="20"/>
        </w:rPr>
      </w:pPr>
      <w:r>
        <w:rPr>
          <w:rFonts w:ascii="Tahoma" w:hAnsi="Tahoma" w:cs="Tahoma"/>
          <w:b/>
          <w:snapToGrid w:val="0"/>
          <w:sz w:val="20"/>
          <w:szCs w:val="20"/>
        </w:rPr>
        <w:br w:type="page"/>
      </w:r>
    </w:p>
    <w:p w:rsidR="00947AB5" w:rsidRPr="000856E0" w:rsidRDefault="00947AB5" w:rsidP="00947AB5">
      <w:pPr>
        <w:pStyle w:val="Heading2"/>
        <w:keepLines w:val="0"/>
        <w:spacing w:before="0"/>
        <w:jc w:val="center"/>
        <w:rPr>
          <w:rFonts w:ascii="Tahoma" w:hAnsi="Tahoma" w:cs="Tahoma"/>
          <w:color w:val="auto"/>
          <w:sz w:val="28"/>
          <w:szCs w:val="28"/>
          <w:u w:val="single"/>
        </w:rPr>
      </w:pPr>
      <w:r w:rsidRPr="000856E0">
        <w:rPr>
          <w:rFonts w:ascii="Tahoma" w:hAnsi="Tahoma" w:cs="Tahoma"/>
          <w:color w:val="auto"/>
          <w:sz w:val="28"/>
          <w:szCs w:val="28"/>
          <w:u w:val="single"/>
        </w:rPr>
        <w:lastRenderedPageBreak/>
        <w:t>4.  Proposals</w:t>
      </w:r>
    </w:p>
    <w:p w:rsidR="00A21127" w:rsidRDefault="00A21127">
      <w:pPr>
        <w:rPr>
          <w:rFonts w:ascii="Tahoma" w:hAnsi="Tahoma" w:cs="Tahoma"/>
          <w:b/>
          <w:snapToGrid w:val="0"/>
          <w:sz w:val="20"/>
          <w:szCs w:val="20"/>
        </w:rPr>
      </w:pPr>
    </w:p>
    <w:tbl>
      <w:tblPr>
        <w:tblW w:w="9393" w:type="dxa"/>
        <w:tblInd w:w="89" w:type="dxa"/>
        <w:tblLook w:val="04A0"/>
      </w:tblPr>
      <w:tblGrid>
        <w:gridCol w:w="4754"/>
        <w:gridCol w:w="1131"/>
        <w:gridCol w:w="1131"/>
        <w:gridCol w:w="1131"/>
        <w:gridCol w:w="1246"/>
      </w:tblGrid>
      <w:tr w:rsidR="00947AB5" w:rsidRPr="00947AB5" w:rsidTr="00947AB5">
        <w:trPr>
          <w:trHeight w:val="300"/>
        </w:trPr>
        <w:tc>
          <w:tcPr>
            <w:tcW w:w="9393" w:type="dxa"/>
            <w:gridSpan w:val="5"/>
            <w:tcBorders>
              <w:top w:val="nil"/>
              <w:left w:val="nil"/>
              <w:bottom w:val="nil"/>
              <w:right w:val="nil"/>
            </w:tcBorders>
            <w:shd w:val="clear" w:color="auto" w:fill="auto"/>
            <w:noWrap/>
            <w:vAlign w:val="bottom"/>
            <w:hideMark/>
          </w:tcPr>
          <w:p w:rsidR="00947AB5" w:rsidRPr="000856E0" w:rsidRDefault="00947AB5" w:rsidP="00947AB5">
            <w:pPr>
              <w:jc w:val="center"/>
              <w:rPr>
                <w:rFonts w:ascii="Tahoma" w:hAnsi="Tahoma" w:cs="Tahoma"/>
                <w:b/>
                <w:bCs/>
                <w:i/>
                <w:color w:val="000000"/>
                <w:sz w:val="26"/>
                <w:szCs w:val="26"/>
                <w:u w:val="single"/>
              </w:rPr>
            </w:pPr>
            <w:bookmarkStart w:id="2" w:name="RANGE!A1:H88"/>
            <w:bookmarkEnd w:id="2"/>
            <w:r w:rsidRPr="000856E0">
              <w:rPr>
                <w:rFonts w:ascii="Tahoma" w:hAnsi="Tahoma" w:cs="Tahoma"/>
                <w:b/>
                <w:bCs/>
                <w:i/>
                <w:color w:val="000000"/>
                <w:sz w:val="26"/>
                <w:szCs w:val="26"/>
                <w:u w:val="single"/>
              </w:rPr>
              <w:t>4.1. GENERAL BUDGET 2012 - 2015</w:t>
            </w:r>
          </w:p>
        </w:tc>
      </w:tr>
      <w:tr w:rsidR="00947AB5" w:rsidRPr="00947AB5" w:rsidTr="00947AB5">
        <w:trPr>
          <w:trHeight w:val="315"/>
        </w:trPr>
        <w:tc>
          <w:tcPr>
            <w:tcW w:w="9393" w:type="dxa"/>
            <w:gridSpan w:val="5"/>
            <w:tcBorders>
              <w:top w:val="nil"/>
              <w:left w:val="nil"/>
              <w:bottom w:val="nil"/>
              <w:right w:val="nil"/>
            </w:tcBorders>
            <w:shd w:val="clear" w:color="auto" w:fill="auto"/>
            <w:vAlign w:val="bottom"/>
            <w:hideMark/>
          </w:tcPr>
          <w:p w:rsidR="00FF37D2" w:rsidRDefault="00FF37D2" w:rsidP="00947AB5">
            <w:pPr>
              <w:jc w:val="center"/>
              <w:rPr>
                <w:rFonts w:ascii="Tahoma" w:hAnsi="Tahoma" w:cs="Tahoma"/>
                <w:b/>
                <w:bCs/>
                <w:color w:val="000000"/>
              </w:rPr>
            </w:pPr>
          </w:p>
          <w:p w:rsidR="00947AB5" w:rsidRDefault="00947AB5" w:rsidP="00947AB5">
            <w:pPr>
              <w:jc w:val="center"/>
              <w:rPr>
                <w:rFonts w:ascii="Tahoma" w:hAnsi="Tahoma" w:cs="Tahoma"/>
                <w:b/>
                <w:bCs/>
                <w:color w:val="000000"/>
              </w:rPr>
            </w:pPr>
            <w:r w:rsidRPr="00947AB5">
              <w:rPr>
                <w:rFonts w:ascii="Tahoma" w:hAnsi="Tahoma" w:cs="Tahoma"/>
                <w:b/>
                <w:bCs/>
                <w:color w:val="000000"/>
              </w:rPr>
              <w:t>Income</w:t>
            </w:r>
          </w:p>
          <w:p w:rsidR="00FF37D2" w:rsidRPr="00947AB5" w:rsidRDefault="00FF37D2" w:rsidP="00947AB5">
            <w:pPr>
              <w:jc w:val="center"/>
              <w:rPr>
                <w:rFonts w:ascii="Tahoma" w:hAnsi="Tahoma" w:cs="Tahoma"/>
                <w:b/>
                <w:bCs/>
                <w:color w:val="000000"/>
              </w:rPr>
            </w:pPr>
          </w:p>
        </w:tc>
      </w:tr>
      <w:tr w:rsidR="00947AB5" w:rsidRPr="00947AB5" w:rsidTr="00947AB5">
        <w:trPr>
          <w:trHeight w:val="315"/>
        </w:trPr>
        <w:tc>
          <w:tcPr>
            <w:tcW w:w="4754" w:type="dxa"/>
            <w:tcBorders>
              <w:top w:val="single" w:sz="4" w:space="0" w:color="auto"/>
              <w:left w:val="single" w:sz="4" w:space="0" w:color="auto"/>
              <w:bottom w:val="nil"/>
              <w:right w:val="nil"/>
            </w:tcBorders>
            <w:shd w:val="clear" w:color="000000" w:fill="254061"/>
            <w:vAlign w:val="bottom"/>
            <w:hideMark/>
          </w:tcPr>
          <w:p w:rsidR="00947AB5" w:rsidRPr="00947AB5" w:rsidRDefault="00947AB5" w:rsidP="00947AB5">
            <w:pPr>
              <w:jc w:val="center"/>
              <w:rPr>
                <w:rFonts w:ascii="Tahoma" w:hAnsi="Tahoma" w:cs="Tahoma"/>
                <w:b/>
                <w:bCs/>
                <w:color w:val="000000"/>
              </w:rPr>
            </w:pPr>
            <w:r w:rsidRPr="00947AB5">
              <w:rPr>
                <w:rFonts w:ascii="Tahoma" w:hAnsi="Tahoma" w:cs="Tahoma"/>
                <w:b/>
                <w:bCs/>
                <w:color w:val="000000"/>
              </w:rPr>
              <w:t> </w:t>
            </w:r>
          </w:p>
        </w:tc>
        <w:tc>
          <w:tcPr>
            <w:tcW w:w="1131" w:type="dxa"/>
            <w:tcBorders>
              <w:top w:val="single" w:sz="4" w:space="0" w:color="auto"/>
              <w:left w:val="nil"/>
              <w:bottom w:val="nil"/>
              <w:right w:val="nil"/>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2012</w:t>
            </w:r>
          </w:p>
        </w:tc>
        <w:tc>
          <w:tcPr>
            <w:tcW w:w="1131" w:type="dxa"/>
            <w:tcBorders>
              <w:top w:val="single" w:sz="4" w:space="0" w:color="auto"/>
              <w:left w:val="nil"/>
              <w:bottom w:val="nil"/>
              <w:right w:val="nil"/>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2013</w:t>
            </w:r>
          </w:p>
        </w:tc>
        <w:tc>
          <w:tcPr>
            <w:tcW w:w="1131" w:type="dxa"/>
            <w:tcBorders>
              <w:top w:val="single" w:sz="4" w:space="0" w:color="auto"/>
              <w:left w:val="nil"/>
              <w:bottom w:val="nil"/>
              <w:right w:val="nil"/>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2014</w:t>
            </w:r>
          </w:p>
        </w:tc>
        <w:tc>
          <w:tcPr>
            <w:tcW w:w="1246" w:type="dxa"/>
            <w:tcBorders>
              <w:top w:val="single" w:sz="4" w:space="0" w:color="auto"/>
              <w:left w:val="nil"/>
              <w:bottom w:val="nil"/>
              <w:right w:val="single" w:sz="4" w:space="0" w:color="auto"/>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2015</w:t>
            </w:r>
          </w:p>
        </w:tc>
      </w:tr>
      <w:tr w:rsidR="00947AB5" w:rsidRPr="00947AB5" w:rsidTr="00947AB5">
        <w:trPr>
          <w:trHeight w:val="300"/>
        </w:trPr>
        <w:tc>
          <w:tcPr>
            <w:tcW w:w="9393" w:type="dxa"/>
            <w:gridSpan w:val="5"/>
            <w:tcBorders>
              <w:top w:val="nil"/>
              <w:left w:val="single" w:sz="4" w:space="0" w:color="auto"/>
              <w:bottom w:val="single" w:sz="4" w:space="0" w:color="auto"/>
              <w:right w:val="single" w:sz="4" w:space="0" w:color="000000"/>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bookmarkStart w:id="3" w:name="RANGE!A5:E102"/>
            <w:r w:rsidRPr="00947AB5">
              <w:rPr>
                <w:rFonts w:ascii="Tahoma" w:hAnsi="Tahoma" w:cs="Tahoma"/>
                <w:b/>
                <w:bCs/>
                <w:color w:val="FFFFFF"/>
                <w:sz w:val="18"/>
                <w:szCs w:val="18"/>
              </w:rPr>
              <w:t>Membership Dues</w:t>
            </w:r>
            <w:bookmarkEnd w:id="3"/>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xml:space="preserve">Per Capita Floor Rate: </w:t>
            </w:r>
            <w:r w:rsidRPr="00947AB5">
              <w:rPr>
                <w:rFonts w:ascii="Tahoma" w:hAnsi="Tahoma" w:cs="Tahoma"/>
                <w:b/>
                <w:bCs/>
                <w:sz w:val="18"/>
                <w:szCs w:val="18"/>
                <w:u w:val="single"/>
              </w:rPr>
              <w:t>0.035</w:t>
            </w:r>
          </w:p>
        </w:tc>
        <w:tc>
          <w:tcPr>
            <w:tcW w:w="1131" w:type="dxa"/>
            <w:tcBorders>
              <w:top w:val="nil"/>
              <w:left w:val="single" w:sz="4" w:space="0" w:color="auto"/>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xml:space="preserve">GNI/GDP Fraction: 2012: </w:t>
            </w:r>
            <w:r w:rsidR="002C5965" w:rsidRPr="002C5965">
              <w:rPr>
                <w:rFonts w:ascii="Tahoma" w:hAnsi="Tahoma" w:cs="Tahoma"/>
                <w:b/>
                <w:sz w:val="18"/>
                <w:szCs w:val="18"/>
              </w:rPr>
              <w:t>1/</w:t>
            </w:r>
            <w:r w:rsidRPr="00947AB5">
              <w:rPr>
                <w:rFonts w:ascii="Tahoma" w:hAnsi="Tahoma" w:cs="Tahoma"/>
                <w:b/>
                <w:bCs/>
                <w:sz w:val="18"/>
                <w:szCs w:val="18"/>
                <w:u w:val="single"/>
              </w:rPr>
              <w:t>12445</w:t>
            </w:r>
          </w:p>
        </w:tc>
        <w:tc>
          <w:tcPr>
            <w:tcW w:w="1131" w:type="dxa"/>
            <w:tcBorders>
              <w:top w:val="nil"/>
              <w:left w:val="single" w:sz="4" w:space="0" w:color="auto"/>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xml:space="preserve">Per Capita Ceiling Rate: 2012 : </w:t>
            </w:r>
            <w:r w:rsidRPr="00947AB5">
              <w:rPr>
                <w:rFonts w:ascii="Tahoma" w:hAnsi="Tahoma" w:cs="Tahoma"/>
                <w:b/>
                <w:bCs/>
                <w:sz w:val="18"/>
                <w:szCs w:val="18"/>
                <w:u w:val="single"/>
              </w:rPr>
              <w:t>€</w:t>
            </w:r>
            <w:r w:rsidRPr="00947AB5">
              <w:rPr>
                <w:rFonts w:ascii="Tahoma" w:hAnsi="Tahoma" w:cs="Tahoma"/>
                <w:sz w:val="18"/>
                <w:szCs w:val="18"/>
                <w:u w:val="single"/>
              </w:rPr>
              <w:t xml:space="preserve"> </w:t>
            </w:r>
            <w:r w:rsidRPr="00947AB5">
              <w:rPr>
                <w:rFonts w:ascii="Tahoma" w:hAnsi="Tahoma" w:cs="Tahoma"/>
                <w:b/>
                <w:bCs/>
                <w:sz w:val="18"/>
                <w:szCs w:val="18"/>
                <w:u w:val="single"/>
              </w:rPr>
              <w:t>1.413</w:t>
            </w:r>
            <w:r w:rsidRPr="00947AB5">
              <w:rPr>
                <w:rFonts w:ascii="Tahoma" w:hAnsi="Tahoma" w:cs="Tahoma"/>
                <w:sz w:val="18"/>
                <w:szCs w:val="18"/>
              </w:rPr>
              <w:t xml:space="preserve"> </w:t>
            </w:r>
          </w:p>
        </w:tc>
        <w:tc>
          <w:tcPr>
            <w:tcW w:w="1131" w:type="dxa"/>
            <w:tcBorders>
              <w:top w:val="nil"/>
              <w:left w:val="single" w:sz="4" w:space="0" w:color="auto"/>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9,500,000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9,690,000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9,883,800</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10,081,476</w:t>
            </w:r>
          </w:p>
        </w:tc>
      </w:tr>
      <w:tr w:rsidR="00947AB5" w:rsidRPr="00947AB5" w:rsidTr="00947AB5">
        <w:trPr>
          <w:trHeight w:val="300"/>
        </w:trPr>
        <w:tc>
          <w:tcPr>
            <w:tcW w:w="9393" w:type="dxa"/>
            <w:gridSpan w:val="5"/>
            <w:tcBorders>
              <w:top w:val="single" w:sz="4" w:space="0" w:color="auto"/>
              <w:left w:val="single" w:sz="4" w:space="0" w:color="auto"/>
              <w:bottom w:val="single" w:sz="4" w:space="0" w:color="auto"/>
              <w:right w:val="single" w:sz="4" w:space="0" w:color="000000"/>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Other Income</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0</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0</w:t>
            </w:r>
          </w:p>
        </w:tc>
        <w:tc>
          <w:tcPr>
            <w:tcW w:w="1246" w:type="dxa"/>
            <w:tcBorders>
              <w:top w:val="nil"/>
              <w:left w:val="nil"/>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0</w:t>
            </w:r>
          </w:p>
        </w:tc>
      </w:tr>
      <w:tr w:rsidR="00947AB5" w:rsidRPr="00947AB5" w:rsidTr="00947AB5">
        <w:trPr>
          <w:trHeight w:val="300"/>
        </w:trPr>
        <w:tc>
          <w:tcPr>
            <w:tcW w:w="4754" w:type="dxa"/>
            <w:tcBorders>
              <w:top w:val="nil"/>
              <w:left w:val="nil"/>
              <w:bottom w:val="nil"/>
              <w:right w:val="nil"/>
            </w:tcBorders>
            <w:shd w:val="clear" w:color="000000" w:fill="254061"/>
            <w:noWrap/>
            <w:vAlign w:val="bottom"/>
            <w:hideMark/>
          </w:tcPr>
          <w:p w:rsidR="00947AB5" w:rsidRPr="00947AB5" w:rsidRDefault="00947AB5" w:rsidP="00947AB5">
            <w:pPr>
              <w:rPr>
                <w:rFonts w:ascii="Tahoma" w:hAnsi="Tahoma" w:cs="Tahoma"/>
                <w:b/>
                <w:bCs/>
                <w:color w:val="FFFFFF"/>
                <w:sz w:val="18"/>
                <w:szCs w:val="18"/>
              </w:rPr>
            </w:pPr>
            <w:r w:rsidRPr="00947AB5">
              <w:rPr>
                <w:rFonts w:ascii="Tahoma" w:hAnsi="Tahoma" w:cs="Tahoma"/>
                <w:b/>
                <w:bCs/>
                <w:color w:val="FFFFFF"/>
                <w:sz w:val="18"/>
                <w:szCs w:val="18"/>
              </w:rPr>
              <w:t>GRAND TOTAL</w:t>
            </w:r>
          </w:p>
        </w:tc>
        <w:tc>
          <w:tcPr>
            <w:tcW w:w="1131" w:type="dxa"/>
            <w:tcBorders>
              <w:top w:val="nil"/>
              <w:left w:val="nil"/>
              <w:bottom w:val="nil"/>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9,500,000</w:t>
            </w:r>
          </w:p>
        </w:tc>
        <w:tc>
          <w:tcPr>
            <w:tcW w:w="1131" w:type="dxa"/>
            <w:tcBorders>
              <w:top w:val="nil"/>
              <w:left w:val="nil"/>
              <w:bottom w:val="nil"/>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9,690,000</w:t>
            </w:r>
          </w:p>
        </w:tc>
        <w:tc>
          <w:tcPr>
            <w:tcW w:w="1131" w:type="dxa"/>
            <w:tcBorders>
              <w:top w:val="nil"/>
              <w:left w:val="nil"/>
              <w:bottom w:val="nil"/>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9,883,800</w:t>
            </w:r>
          </w:p>
        </w:tc>
        <w:tc>
          <w:tcPr>
            <w:tcW w:w="1246" w:type="dxa"/>
            <w:tcBorders>
              <w:top w:val="nil"/>
              <w:left w:val="nil"/>
              <w:bottom w:val="nil"/>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10,081,476</w:t>
            </w:r>
          </w:p>
        </w:tc>
      </w:tr>
      <w:tr w:rsidR="00947AB5" w:rsidRPr="00947AB5" w:rsidTr="00947AB5">
        <w:trPr>
          <w:trHeight w:val="315"/>
        </w:trPr>
        <w:tc>
          <w:tcPr>
            <w:tcW w:w="9393" w:type="dxa"/>
            <w:gridSpan w:val="5"/>
            <w:tcBorders>
              <w:top w:val="nil"/>
              <w:left w:val="nil"/>
              <w:bottom w:val="nil"/>
              <w:right w:val="nil"/>
            </w:tcBorders>
            <w:shd w:val="clear" w:color="auto" w:fill="auto"/>
            <w:vAlign w:val="bottom"/>
            <w:hideMark/>
          </w:tcPr>
          <w:p w:rsidR="00FF37D2" w:rsidRDefault="00FF37D2" w:rsidP="00947AB5">
            <w:pPr>
              <w:jc w:val="center"/>
              <w:rPr>
                <w:rFonts w:ascii="Tahoma" w:hAnsi="Tahoma" w:cs="Tahoma"/>
                <w:b/>
                <w:bCs/>
                <w:color w:val="000000"/>
              </w:rPr>
            </w:pPr>
          </w:p>
          <w:p w:rsidR="00947AB5" w:rsidRDefault="00947AB5" w:rsidP="00947AB5">
            <w:pPr>
              <w:jc w:val="center"/>
              <w:rPr>
                <w:rFonts w:ascii="Tahoma" w:hAnsi="Tahoma" w:cs="Tahoma"/>
                <w:b/>
                <w:bCs/>
                <w:color w:val="000000"/>
              </w:rPr>
            </w:pPr>
            <w:r w:rsidRPr="00947AB5">
              <w:rPr>
                <w:rFonts w:ascii="Tahoma" w:hAnsi="Tahoma" w:cs="Tahoma"/>
                <w:b/>
                <w:bCs/>
                <w:color w:val="000000"/>
              </w:rPr>
              <w:t>Expenditure</w:t>
            </w:r>
          </w:p>
          <w:p w:rsidR="00FF37D2" w:rsidRPr="00947AB5" w:rsidRDefault="00FF37D2" w:rsidP="00947AB5">
            <w:pPr>
              <w:jc w:val="center"/>
              <w:rPr>
                <w:rFonts w:ascii="Tahoma" w:hAnsi="Tahoma" w:cs="Tahoma"/>
                <w:b/>
                <w:bCs/>
                <w:color w:val="000000"/>
              </w:rPr>
            </w:pPr>
          </w:p>
        </w:tc>
      </w:tr>
      <w:tr w:rsidR="00947AB5" w:rsidRPr="00947AB5" w:rsidTr="00947AB5">
        <w:trPr>
          <w:trHeight w:val="300"/>
        </w:trPr>
        <w:tc>
          <w:tcPr>
            <w:tcW w:w="4754" w:type="dxa"/>
            <w:tcBorders>
              <w:top w:val="single" w:sz="4" w:space="0" w:color="auto"/>
              <w:left w:val="single" w:sz="4" w:space="0" w:color="auto"/>
              <w:bottom w:val="nil"/>
              <w:right w:val="nil"/>
            </w:tcBorders>
            <w:shd w:val="clear" w:color="000000" w:fill="254061"/>
            <w:vAlign w:val="bottom"/>
            <w:hideMark/>
          </w:tcPr>
          <w:p w:rsidR="00947AB5" w:rsidRPr="00947AB5" w:rsidRDefault="00947AB5" w:rsidP="00947AB5">
            <w:pPr>
              <w:rPr>
                <w:rFonts w:ascii="Tahoma" w:hAnsi="Tahoma" w:cs="Tahoma"/>
                <w:b/>
                <w:bCs/>
                <w:color w:val="FFFFFF"/>
                <w:sz w:val="18"/>
                <w:szCs w:val="18"/>
              </w:rPr>
            </w:pPr>
            <w:r w:rsidRPr="00947AB5">
              <w:rPr>
                <w:rFonts w:ascii="Tahoma" w:hAnsi="Tahoma" w:cs="Tahoma"/>
                <w:b/>
                <w:bCs/>
                <w:color w:val="FFFFFF"/>
                <w:sz w:val="18"/>
                <w:szCs w:val="18"/>
              </w:rPr>
              <w:t>Programs</w:t>
            </w:r>
          </w:p>
        </w:tc>
        <w:tc>
          <w:tcPr>
            <w:tcW w:w="1131" w:type="dxa"/>
            <w:tcBorders>
              <w:top w:val="single" w:sz="4" w:space="0" w:color="auto"/>
              <w:left w:val="nil"/>
              <w:bottom w:val="nil"/>
              <w:right w:val="nil"/>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2012</w:t>
            </w:r>
          </w:p>
        </w:tc>
        <w:tc>
          <w:tcPr>
            <w:tcW w:w="1131" w:type="dxa"/>
            <w:tcBorders>
              <w:top w:val="single" w:sz="4" w:space="0" w:color="auto"/>
              <w:left w:val="nil"/>
              <w:bottom w:val="nil"/>
              <w:right w:val="nil"/>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2013</w:t>
            </w:r>
          </w:p>
        </w:tc>
        <w:tc>
          <w:tcPr>
            <w:tcW w:w="1131" w:type="dxa"/>
            <w:tcBorders>
              <w:top w:val="single" w:sz="4" w:space="0" w:color="auto"/>
              <w:left w:val="nil"/>
              <w:bottom w:val="nil"/>
              <w:right w:val="nil"/>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2014</w:t>
            </w:r>
          </w:p>
        </w:tc>
        <w:tc>
          <w:tcPr>
            <w:tcW w:w="1246" w:type="dxa"/>
            <w:tcBorders>
              <w:top w:val="single" w:sz="4" w:space="0" w:color="auto"/>
              <w:left w:val="nil"/>
              <w:bottom w:val="nil"/>
              <w:right w:val="single" w:sz="4" w:space="0" w:color="auto"/>
            </w:tcBorders>
            <w:shd w:val="clear" w:color="000000" w:fill="254061"/>
            <w:noWrap/>
            <w:vAlign w:val="bottom"/>
            <w:hideMark/>
          </w:tcPr>
          <w:p w:rsidR="00947AB5" w:rsidRPr="00947AB5" w:rsidRDefault="00947AB5" w:rsidP="00947AB5">
            <w:pPr>
              <w:jc w:val="center"/>
              <w:rPr>
                <w:rFonts w:ascii="Tahoma" w:hAnsi="Tahoma" w:cs="Tahoma"/>
                <w:b/>
                <w:bCs/>
                <w:color w:val="FFFFFF"/>
                <w:sz w:val="18"/>
                <w:szCs w:val="18"/>
              </w:rPr>
            </w:pPr>
            <w:r w:rsidRPr="00947AB5">
              <w:rPr>
                <w:rFonts w:ascii="Tahoma" w:hAnsi="Tahoma" w:cs="Tahoma"/>
                <w:b/>
                <w:bCs/>
                <w:color w:val="FFFFFF"/>
                <w:sz w:val="18"/>
                <w:szCs w:val="18"/>
              </w:rPr>
              <w:t>2015</w:t>
            </w:r>
          </w:p>
        </w:tc>
      </w:tr>
      <w:tr w:rsidR="00947AB5" w:rsidRPr="00947AB5" w:rsidTr="00947AB5">
        <w:trPr>
          <w:trHeight w:val="300"/>
        </w:trPr>
        <w:tc>
          <w:tcPr>
            <w:tcW w:w="9393" w:type="dxa"/>
            <w:gridSpan w:val="5"/>
            <w:tcBorders>
              <w:top w:val="nil"/>
              <w:left w:val="single" w:sz="4" w:space="0" w:color="auto"/>
              <w:bottom w:val="single" w:sz="4" w:space="0" w:color="auto"/>
              <w:right w:val="single" w:sz="4" w:space="0" w:color="000000"/>
            </w:tcBorders>
            <w:shd w:val="clear" w:color="000000" w:fill="254061"/>
            <w:noWrap/>
            <w:vAlign w:val="bottom"/>
            <w:hideMark/>
          </w:tcPr>
          <w:p w:rsidR="00947AB5" w:rsidRPr="00947AB5" w:rsidRDefault="00947AB5" w:rsidP="00AF2DE4">
            <w:pPr>
              <w:jc w:val="center"/>
              <w:rPr>
                <w:rFonts w:ascii="Tahoma" w:hAnsi="Tahoma" w:cs="Tahoma"/>
                <w:b/>
                <w:bCs/>
                <w:color w:val="FFFFFF"/>
                <w:sz w:val="18"/>
                <w:szCs w:val="18"/>
              </w:rPr>
            </w:pPr>
            <w:r w:rsidRPr="00947AB5">
              <w:rPr>
                <w:rFonts w:ascii="Tahoma" w:hAnsi="Tahoma" w:cs="Tahoma"/>
                <w:b/>
                <w:bCs/>
                <w:color w:val="FFFFFF"/>
                <w:sz w:val="18"/>
                <w:szCs w:val="18"/>
              </w:rPr>
              <w:t>Program Activities (Program 1-3</w:t>
            </w:r>
            <w:r w:rsidR="00AF2DE4">
              <w:rPr>
                <w:rFonts w:ascii="Tahoma" w:hAnsi="Tahoma" w:cs="Tahoma"/>
                <w:b/>
                <w:bCs/>
                <w:color w:val="FFFFFF"/>
                <w:sz w:val="18"/>
                <w:szCs w:val="18"/>
              </w:rPr>
              <w:t>1</w:t>
            </w:r>
            <w:r w:rsidRPr="00947AB5">
              <w:rPr>
                <w:rFonts w:ascii="Tahoma" w:hAnsi="Tahoma" w:cs="Tahoma"/>
                <w:b/>
                <w:bCs/>
                <w:color w:val="FFFFFF"/>
                <w:sz w:val="18"/>
                <w:szCs w:val="18"/>
              </w:rPr>
              <w:t>)</w:t>
            </w:r>
          </w:p>
        </w:tc>
      </w:tr>
      <w:tr w:rsidR="00947AB5" w:rsidRPr="00947AB5" w:rsidTr="00947AB5">
        <w:trPr>
          <w:trHeight w:val="300"/>
        </w:trPr>
        <w:tc>
          <w:tcPr>
            <w:tcW w:w="9393" w:type="dxa"/>
            <w:gridSpan w:val="5"/>
            <w:tcBorders>
              <w:top w:val="nil"/>
              <w:left w:val="single" w:sz="4" w:space="0" w:color="auto"/>
              <w:bottom w:val="single" w:sz="4" w:space="0" w:color="auto"/>
              <w:right w:val="single" w:sz="4" w:space="0" w:color="000000"/>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Education and Employment (Program 1-10)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Activities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420,000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424,200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428,442</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432,726</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579,877</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592,858</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606,129</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619,697</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999,877</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1,017,058</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1,034,571</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1,052,423</w:t>
            </w:r>
          </w:p>
        </w:tc>
      </w:tr>
      <w:tr w:rsidR="00947AB5" w:rsidRPr="00947AB5" w:rsidTr="00947AB5">
        <w:trPr>
          <w:trHeight w:val="315"/>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Human and Trade Union Rights and Equality (Program 11-18)</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Activities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290,000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292,900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295,829</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298,787</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523,567</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535,287</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547,269</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559,520</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813,567</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828,187</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843,098</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858,307</w:t>
            </w:r>
          </w:p>
        </w:tc>
      </w:tr>
      <w:tr w:rsidR="00947AB5" w:rsidRPr="00947AB5" w:rsidTr="00947AB5">
        <w:trPr>
          <w:trHeight w:val="300"/>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Information &amp; Communication (Program 19-21)</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Activities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270,000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272,700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275,427</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278,181</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550,699</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563,026</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575,630</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588,515</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820,699</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835,726</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851,057</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866,696</w:t>
            </w:r>
          </w:p>
        </w:tc>
      </w:tr>
      <w:tr w:rsidR="00947AB5" w:rsidRPr="00947AB5" w:rsidTr="00947AB5">
        <w:trPr>
          <w:trHeight w:val="315"/>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Solidarity &amp; Development (Program 22-27)</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Activities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440,000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444,400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448,844</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453,332</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392,438</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401,223</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410,204</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419,387</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 Regional Staff</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482,841</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493,649</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504,700</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515,997</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1,315,279</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1,339,272</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1,363,748</w:t>
            </w:r>
          </w:p>
        </w:tc>
        <w:tc>
          <w:tcPr>
            <w:tcW w:w="1246" w:type="dxa"/>
            <w:tcBorders>
              <w:top w:val="nil"/>
              <w:left w:val="nil"/>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1,388,716</w:t>
            </w:r>
          </w:p>
        </w:tc>
      </w:tr>
      <w:tr w:rsidR="00947AB5" w:rsidRPr="00947AB5" w:rsidTr="00947AB5">
        <w:trPr>
          <w:trHeight w:val="300"/>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bottom"/>
            <w:hideMark/>
          </w:tcPr>
          <w:p w:rsidR="00947AB5" w:rsidRPr="00947AB5" w:rsidRDefault="00947AB5" w:rsidP="00FF2DFF">
            <w:pPr>
              <w:rPr>
                <w:rFonts w:ascii="Tahoma" w:hAnsi="Tahoma" w:cs="Tahoma"/>
                <w:b/>
                <w:bCs/>
                <w:i/>
                <w:iCs/>
                <w:sz w:val="18"/>
                <w:szCs w:val="18"/>
              </w:rPr>
            </w:pPr>
            <w:r w:rsidRPr="00947AB5">
              <w:rPr>
                <w:rFonts w:ascii="Tahoma" w:hAnsi="Tahoma" w:cs="Tahoma"/>
                <w:b/>
                <w:bCs/>
                <w:i/>
                <w:iCs/>
                <w:sz w:val="18"/>
                <w:szCs w:val="18"/>
              </w:rPr>
              <w:t>Research (Program 28-</w:t>
            </w:r>
            <w:r w:rsidR="00FF2DFF">
              <w:rPr>
                <w:rFonts w:ascii="Tahoma" w:hAnsi="Tahoma" w:cs="Tahoma"/>
                <w:b/>
                <w:bCs/>
                <w:i/>
                <w:iCs/>
                <w:sz w:val="18"/>
                <w:szCs w:val="18"/>
              </w:rPr>
              <w:t>30</w:t>
            </w:r>
            <w:r w:rsidRPr="00947AB5">
              <w:rPr>
                <w:rFonts w:ascii="Tahoma" w:hAnsi="Tahoma" w:cs="Tahoma"/>
                <w:b/>
                <w:bCs/>
                <w:i/>
                <w:iCs/>
                <w:sz w:val="18"/>
                <w:szCs w:val="18"/>
              </w:rPr>
              <w:t>)</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Activities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121,200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122,412</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123,636</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263,443</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269,340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275,369</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281,533</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383,443</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390,540</w:t>
            </w:r>
          </w:p>
        </w:tc>
        <w:tc>
          <w:tcPr>
            <w:tcW w:w="1131" w:type="dxa"/>
            <w:tcBorders>
              <w:top w:val="nil"/>
              <w:left w:val="single" w:sz="4" w:space="0" w:color="auto"/>
              <w:bottom w:val="single" w:sz="4" w:space="0" w:color="auto"/>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397,781</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405,169</w:t>
            </w:r>
          </w:p>
        </w:tc>
      </w:tr>
      <w:tr w:rsidR="00947AB5" w:rsidRPr="00947AB5" w:rsidTr="00FF37D2">
        <w:trPr>
          <w:trHeight w:val="300"/>
        </w:trPr>
        <w:tc>
          <w:tcPr>
            <w:tcW w:w="4754" w:type="dxa"/>
            <w:tcBorders>
              <w:top w:val="nil"/>
              <w:left w:val="single" w:sz="4" w:space="0" w:color="auto"/>
              <w:right w:val="nil"/>
            </w:tcBorders>
            <w:shd w:val="clear" w:color="000000" w:fill="95B3D7"/>
            <w:noWrap/>
            <w:vAlign w:val="bottom"/>
            <w:hideMark/>
          </w:tcPr>
          <w:p w:rsidR="00947AB5" w:rsidRPr="00947AB5" w:rsidRDefault="00947AB5" w:rsidP="00FF2DFF">
            <w:pPr>
              <w:rPr>
                <w:rFonts w:ascii="Tahoma" w:hAnsi="Tahoma" w:cs="Tahoma"/>
                <w:b/>
                <w:bCs/>
                <w:i/>
                <w:iCs/>
                <w:sz w:val="18"/>
                <w:szCs w:val="18"/>
              </w:rPr>
            </w:pPr>
            <w:r w:rsidRPr="00947AB5">
              <w:rPr>
                <w:rFonts w:ascii="Tahoma" w:hAnsi="Tahoma" w:cs="Tahoma"/>
                <w:b/>
                <w:bCs/>
                <w:i/>
                <w:iCs/>
                <w:sz w:val="18"/>
                <w:szCs w:val="18"/>
              </w:rPr>
              <w:t>Other programs (3</w:t>
            </w:r>
            <w:r w:rsidR="00FF2DFF">
              <w:rPr>
                <w:rFonts w:ascii="Tahoma" w:hAnsi="Tahoma" w:cs="Tahoma"/>
                <w:b/>
                <w:bCs/>
                <w:i/>
                <w:iCs/>
                <w:sz w:val="18"/>
                <w:szCs w:val="18"/>
              </w:rPr>
              <w:t>1</w:t>
            </w:r>
            <w:r w:rsidRPr="00947AB5">
              <w:rPr>
                <w:rFonts w:ascii="Tahoma" w:hAnsi="Tahoma" w:cs="Tahoma"/>
                <w:b/>
                <w:bCs/>
                <w:i/>
                <w:iCs/>
                <w:sz w:val="18"/>
                <w:szCs w:val="18"/>
              </w:rPr>
              <w:t>)</w:t>
            </w:r>
          </w:p>
        </w:tc>
        <w:tc>
          <w:tcPr>
            <w:tcW w:w="1131" w:type="dxa"/>
            <w:tcBorders>
              <w:top w:val="nil"/>
              <w:left w:val="nil"/>
              <w:right w:val="nil"/>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131" w:type="dxa"/>
            <w:tcBorders>
              <w:top w:val="nil"/>
              <w:left w:val="nil"/>
              <w:right w:val="nil"/>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right w:val="nil"/>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right w:val="single" w:sz="4" w:space="0" w:color="auto"/>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lastRenderedPageBreak/>
              <w:t xml:space="preserve">Contribution to Council of Global Unions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60,000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60,000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60,000</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60,000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xml:space="preserve">M. Futrell Scholarships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20,000</w:t>
            </w:r>
          </w:p>
        </w:tc>
        <w:tc>
          <w:tcPr>
            <w:tcW w:w="1131"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20,000</w:t>
            </w:r>
          </w:p>
        </w:tc>
        <w:tc>
          <w:tcPr>
            <w:tcW w:w="1246" w:type="dxa"/>
            <w:tcBorders>
              <w:top w:val="nil"/>
              <w:left w:val="nil"/>
              <w:bottom w:val="single" w:sz="4" w:space="0" w:color="auto"/>
              <w:right w:val="single" w:sz="4" w:space="0" w:color="auto"/>
            </w:tcBorders>
            <w:shd w:val="clear" w:color="auto" w:fill="auto"/>
            <w:noWrap/>
            <w:vAlign w:val="bottom"/>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20,000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nil"/>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80,000</w:t>
            </w:r>
          </w:p>
        </w:tc>
        <w:tc>
          <w:tcPr>
            <w:tcW w:w="1131" w:type="dxa"/>
            <w:tcBorders>
              <w:top w:val="nil"/>
              <w:left w:val="single" w:sz="4" w:space="0" w:color="auto"/>
              <w:bottom w:val="nil"/>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80,000</w:t>
            </w:r>
          </w:p>
        </w:tc>
        <w:tc>
          <w:tcPr>
            <w:tcW w:w="1131" w:type="dxa"/>
            <w:tcBorders>
              <w:top w:val="nil"/>
              <w:left w:val="single" w:sz="4" w:space="0" w:color="auto"/>
              <w:bottom w:val="nil"/>
              <w:right w:val="nil"/>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80,000</w:t>
            </w:r>
          </w:p>
        </w:tc>
        <w:tc>
          <w:tcPr>
            <w:tcW w:w="1246" w:type="dxa"/>
            <w:tcBorders>
              <w:top w:val="nil"/>
              <w:left w:val="single" w:sz="4" w:space="0" w:color="auto"/>
              <w:bottom w:val="nil"/>
              <w:right w:val="single" w:sz="4" w:space="0" w:color="auto"/>
            </w:tcBorders>
            <w:shd w:val="clear" w:color="auto" w:fill="auto"/>
            <w:noWrap/>
            <w:vAlign w:val="bottom"/>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80,000</w:t>
            </w:r>
          </w:p>
        </w:tc>
      </w:tr>
      <w:tr w:rsidR="00947AB5" w:rsidRPr="00947AB5" w:rsidTr="00947AB5">
        <w:trPr>
          <w:trHeight w:val="300"/>
        </w:trPr>
        <w:tc>
          <w:tcPr>
            <w:tcW w:w="4754" w:type="dxa"/>
            <w:tcBorders>
              <w:top w:val="single" w:sz="4" w:space="0" w:color="auto"/>
              <w:left w:val="single" w:sz="4" w:space="0" w:color="auto"/>
              <w:bottom w:val="single" w:sz="4" w:space="0" w:color="auto"/>
              <w:right w:val="nil"/>
            </w:tcBorders>
            <w:shd w:val="clear" w:color="000000" w:fill="254061"/>
            <w:noWrap/>
            <w:vAlign w:val="bottom"/>
            <w:hideMark/>
          </w:tcPr>
          <w:p w:rsidR="00947AB5" w:rsidRPr="00947AB5" w:rsidRDefault="00947AB5" w:rsidP="00947AB5">
            <w:pPr>
              <w:rPr>
                <w:rFonts w:ascii="Tahoma" w:hAnsi="Tahoma" w:cs="Tahoma"/>
                <w:b/>
                <w:bCs/>
                <w:color w:val="FFFFFF"/>
                <w:sz w:val="18"/>
                <w:szCs w:val="18"/>
              </w:rPr>
            </w:pPr>
            <w:r w:rsidRPr="00947AB5">
              <w:rPr>
                <w:rFonts w:ascii="Tahoma" w:hAnsi="Tahoma" w:cs="Tahoma"/>
                <w:b/>
                <w:bCs/>
                <w:color w:val="FFFFFF"/>
                <w:sz w:val="18"/>
                <w:szCs w:val="18"/>
              </w:rPr>
              <w:t>Total Program Activities</w:t>
            </w:r>
          </w:p>
        </w:tc>
        <w:tc>
          <w:tcPr>
            <w:tcW w:w="1131" w:type="dxa"/>
            <w:tcBorders>
              <w:top w:val="single" w:sz="4" w:space="0" w:color="auto"/>
              <w:left w:val="nil"/>
              <w:bottom w:val="single" w:sz="4" w:space="0" w:color="auto"/>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4,412,865</w:t>
            </w:r>
          </w:p>
        </w:tc>
        <w:tc>
          <w:tcPr>
            <w:tcW w:w="1131" w:type="dxa"/>
            <w:tcBorders>
              <w:top w:val="single" w:sz="4" w:space="0" w:color="auto"/>
              <w:left w:val="nil"/>
              <w:bottom w:val="single" w:sz="4" w:space="0" w:color="auto"/>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4,490,783</w:t>
            </w:r>
          </w:p>
        </w:tc>
        <w:tc>
          <w:tcPr>
            <w:tcW w:w="1131" w:type="dxa"/>
            <w:tcBorders>
              <w:top w:val="single" w:sz="4" w:space="0" w:color="auto"/>
              <w:left w:val="nil"/>
              <w:bottom w:val="single" w:sz="4" w:space="0" w:color="auto"/>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4,570,255</w:t>
            </w:r>
          </w:p>
        </w:tc>
        <w:tc>
          <w:tcPr>
            <w:tcW w:w="1246" w:type="dxa"/>
            <w:tcBorders>
              <w:top w:val="single" w:sz="4" w:space="0" w:color="auto"/>
              <w:left w:val="nil"/>
              <w:bottom w:val="single" w:sz="4" w:space="0" w:color="auto"/>
              <w:right w:val="single" w:sz="4" w:space="0" w:color="auto"/>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4,651,312</w:t>
            </w:r>
          </w:p>
        </w:tc>
      </w:tr>
      <w:tr w:rsidR="00947AB5" w:rsidRPr="00947AB5" w:rsidTr="00947AB5">
        <w:trPr>
          <w:trHeight w:val="300"/>
        </w:trPr>
        <w:tc>
          <w:tcPr>
            <w:tcW w:w="4754"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131"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131"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131"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246"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r>
      <w:tr w:rsidR="00947AB5" w:rsidRPr="00947AB5" w:rsidTr="00947AB5">
        <w:trPr>
          <w:trHeight w:val="300"/>
        </w:trPr>
        <w:tc>
          <w:tcPr>
            <w:tcW w:w="9393" w:type="dxa"/>
            <w:gridSpan w:val="5"/>
            <w:tcBorders>
              <w:top w:val="single" w:sz="4" w:space="0" w:color="auto"/>
              <w:left w:val="single" w:sz="4" w:space="0" w:color="auto"/>
              <w:bottom w:val="single" w:sz="4" w:space="0" w:color="auto"/>
              <w:right w:val="nil"/>
            </w:tcBorders>
            <w:shd w:val="clear" w:color="auto" w:fill="244061" w:themeFill="accent1" w:themeFillShade="80"/>
            <w:noWrap/>
            <w:vAlign w:val="center"/>
            <w:hideMark/>
          </w:tcPr>
          <w:p w:rsidR="00947AB5" w:rsidRPr="00947AB5" w:rsidRDefault="00947AB5" w:rsidP="00FF2DFF">
            <w:pPr>
              <w:jc w:val="center"/>
              <w:rPr>
                <w:rFonts w:ascii="Tahoma" w:hAnsi="Tahoma" w:cs="Tahoma"/>
                <w:b/>
                <w:bCs/>
                <w:color w:val="FFFFFF" w:themeColor="background1"/>
                <w:sz w:val="18"/>
                <w:szCs w:val="18"/>
              </w:rPr>
            </w:pPr>
            <w:r w:rsidRPr="00947AB5">
              <w:rPr>
                <w:rFonts w:ascii="Tahoma" w:hAnsi="Tahoma" w:cs="Tahoma"/>
                <w:b/>
                <w:bCs/>
                <w:color w:val="FFFFFF" w:themeColor="background1"/>
                <w:sz w:val="18"/>
                <w:szCs w:val="18"/>
              </w:rPr>
              <w:t>Governance (Program 3</w:t>
            </w:r>
            <w:r w:rsidR="00FF2DFF">
              <w:rPr>
                <w:rFonts w:ascii="Tahoma" w:hAnsi="Tahoma" w:cs="Tahoma"/>
                <w:b/>
                <w:bCs/>
                <w:color w:val="FFFFFF" w:themeColor="background1"/>
                <w:sz w:val="18"/>
                <w:szCs w:val="18"/>
              </w:rPr>
              <w:t>2</w:t>
            </w:r>
            <w:r w:rsidRPr="00947AB5">
              <w:rPr>
                <w:rFonts w:ascii="Tahoma" w:hAnsi="Tahoma" w:cs="Tahoma"/>
                <w:b/>
                <w:bCs/>
                <w:color w:val="FFFFFF" w:themeColor="background1"/>
                <w:sz w:val="18"/>
                <w:szCs w:val="18"/>
              </w:rPr>
              <w:t>)</w:t>
            </w:r>
          </w:p>
        </w:tc>
      </w:tr>
      <w:tr w:rsidR="00947AB5" w:rsidRPr="00947AB5" w:rsidTr="00947AB5">
        <w:trPr>
          <w:trHeight w:val="300"/>
        </w:trPr>
        <w:tc>
          <w:tcPr>
            <w:tcW w:w="4754" w:type="dxa"/>
            <w:tcBorders>
              <w:top w:val="single" w:sz="4" w:space="0" w:color="auto"/>
              <w:left w:val="single" w:sz="4" w:space="0" w:color="auto"/>
              <w:bottom w:val="single" w:sz="4" w:space="0" w:color="auto"/>
              <w:right w:val="nil"/>
            </w:tcBorders>
            <w:shd w:val="clear" w:color="000000" w:fill="95B3D7"/>
            <w:noWrap/>
            <w:vAlign w:val="center"/>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Global Bodies</w:t>
            </w:r>
          </w:p>
        </w:tc>
        <w:tc>
          <w:tcPr>
            <w:tcW w:w="1131" w:type="dxa"/>
            <w:tcBorders>
              <w:top w:val="nil"/>
              <w:left w:val="nil"/>
              <w:bottom w:val="nil"/>
              <w:right w:val="nil"/>
            </w:tcBorders>
            <w:shd w:val="clear" w:color="000000" w:fill="95B3D7"/>
            <w:noWrap/>
            <w:vAlign w:val="center"/>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131" w:type="dxa"/>
            <w:tcBorders>
              <w:top w:val="nil"/>
              <w:left w:val="nil"/>
              <w:bottom w:val="nil"/>
              <w:right w:val="nil"/>
            </w:tcBorders>
            <w:shd w:val="clear" w:color="000000" w:fill="95B3D7"/>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nil"/>
            </w:tcBorders>
            <w:shd w:val="clear" w:color="000000" w:fill="95B3D7"/>
            <w:noWrap/>
            <w:vAlign w:val="center"/>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 </w:t>
            </w:r>
          </w:p>
        </w:tc>
        <w:tc>
          <w:tcPr>
            <w:tcW w:w="1246" w:type="dxa"/>
            <w:tcBorders>
              <w:top w:val="nil"/>
              <w:left w:val="nil"/>
              <w:bottom w:val="nil"/>
              <w:right w:val="nil"/>
            </w:tcBorders>
            <w:shd w:val="clear" w:color="000000" w:fill="95B3D7"/>
            <w:noWrap/>
            <w:vAlign w:val="center"/>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World Congress 2015</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500,000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505,000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510,000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515,000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Executive Board and Officers Meetings</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205,000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210,000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215,000</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220,000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President's special expenses</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25,000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25,250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25,503</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25,758</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Committee of Experts</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30,000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31,000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32,000</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33,000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Auditing Committee</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20,000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21,000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22,000</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23,000</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center"/>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780,000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792,250</w:t>
            </w:r>
          </w:p>
        </w:tc>
        <w:tc>
          <w:tcPr>
            <w:tcW w:w="1131" w:type="dxa"/>
            <w:tcBorders>
              <w:top w:val="nil"/>
              <w:left w:val="nil"/>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804,503</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816,758</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000000" w:fill="95B3D7"/>
            <w:noWrap/>
            <w:vAlign w:val="center"/>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Regional, Sub-Regional and Other Bodies</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bottom w:val="single" w:sz="4" w:space="0" w:color="auto"/>
              <w:right w:val="single" w:sz="4" w:space="0" w:color="auto"/>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Regional Conferences and Committee Africa</w:t>
            </w:r>
          </w:p>
        </w:tc>
        <w:tc>
          <w:tcPr>
            <w:tcW w:w="1131" w:type="dxa"/>
            <w:tcBorders>
              <w:top w:val="nil"/>
              <w:left w:val="single" w:sz="4" w:space="0" w:color="auto"/>
              <w:bottom w:val="nil"/>
              <w:right w:val="single" w:sz="4" w:space="0" w:color="auto"/>
            </w:tcBorders>
            <w:shd w:val="clear" w:color="auto" w:fill="auto"/>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bottom w:val="nil"/>
              <w:right w:val="single" w:sz="4" w:space="0" w:color="auto"/>
            </w:tcBorders>
            <w:shd w:val="clear" w:color="auto" w:fill="auto"/>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Regional Conferences and Committee Asia-Pacific</w:t>
            </w:r>
          </w:p>
        </w:tc>
        <w:tc>
          <w:tcPr>
            <w:tcW w:w="1131" w:type="dxa"/>
            <w:tcBorders>
              <w:top w:val="nil"/>
              <w:left w:val="single" w:sz="4" w:space="0" w:color="auto"/>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270,000</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300,000</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330,000</w:t>
            </w:r>
          </w:p>
        </w:tc>
        <w:tc>
          <w:tcPr>
            <w:tcW w:w="1246"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375,000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Regional Conferences and Committee Latin America</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North America and Caribbean</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30,000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31,000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32,000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33,000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South Asia (STF)</w:t>
            </w:r>
          </w:p>
        </w:tc>
        <w:tc>
          <w:tcPr>
            <w:tcW w:w="1131" w:type="dxa"/>
            <w:tcBorders>
              <w:top w:val="nil"/>
              <w:left w:val="single" w:sz="4" w:space="0" w:color="auto"/>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246"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Pacific (COPE)</w:t>
            </w:r>
          </w:p>
        </w:tc>
        <w:tc>
          <w:tcPr>
            <w:tcW w:w="1131" w:type="dxa"/>
            <w:tcBorders>
              <w:top w:val="nil"/>
              <w:left w:val="single" w:sz="4" w:space="0" w:color="auto"/>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50,000</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50,000</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50,000</w:t>
            </w:r>
          </w:p>
        </w:tc>
        <w:tc>
          <w:tcPr>
            <w:tcW w:w="1246"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50,000</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Caribbean (CUT)</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center"/>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350,000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381,000</w:t>
            </w:r>
          </w:p>
        </w:tc>
        <w:tc>
          <w:tcPr>
            <w:tcW w:w="1131" w:type="dxa"/>
            <w:tcBorders>
              <w:top w:val="nil"/>
              <w:left w:val="nil"/>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412,000</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458,000</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000000" w:fill="95B3D7"/>
            <w:noWrap/>
            <w:vAlign w:val="center"/>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Other Governance Expenditures</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c>
          <w:tcPr>
            <w:tcW w:w="1246" w:type="dxa"/>
            <w:tcBorders>
              <w:top w:val="nil"/>
              <w:left w:val="nil"/>
              <w:bottom w:val="single" w:sz="4" w:space="0" w:color="auto"/>
              <w:right w:val="single" w:sz="4" w:space="0" w:color="auto"/>
            </w:tcBorders>
            <w:shd w:val="clear" w:color="000000" w:fill="95B3D7"/>
            <w:noWrap/>
            <w:vAlign w:val="bottom"/>
            <w:hideMark/>
          </w:tcPr>
          <w:p w:rsidR="00947AB5" w:rsidRPr="00947AB5" w:rsidRDefault="00947AB5" w:rsidP="00947AB5">
            <w:pPr>
              <w:rPr>
                <w:rFonts w:ascii="Tahoma" w:hAnsi="Tahoma" w:cs="Tahoma"/>
                <w:sz w:val="18"/>
                <w:szCs w:val="18"/>
              </w:rPr>
            </w:pPr>
            <w:r w:rsidRPr="00947AB5">
              <w:rPr>
                <w:rFonts w:ascii="Tahoma" w:hAnsi="Tahoma" w:cs="Tahoma"/>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Missions and consultations</w:t>
            </w:r>
          </w:p>
        </w:tc>
        <w:tc>
          <w:tcPr>
            <w:tcW w:w="1131" w:type="dxa"/>
            <w:tcBorders>
              <w:top w:val="nil"/>
              <w:left w:val="single" w:sz="4" w:space="0" w:color="auto"/>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260,000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262,600</w:t>
            </w:r>
          </w:p>
        </w:tc>
        <w:tc>
          <w:tcPr>
            <w:tcW w:w="1131" w:type="dxa"/>
            <w:tcBorders>
              <w:top w:val="nil"/>
              <w:left w:val="nil"/>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265,226</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267,878</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center"/>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260,000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262,600</w:t>
            </w:r>
          </w:p>
        </w:tc>
        <w:tc>
          <w:tcPr>
            <w:tcW w:w="1131" w:type="dxa"/>
            <w:tcBorders>
              <w:top w:val="nil"/>
              <w:left w:val="nil"/>
              <w:bottom w:val="single" w:sz="4" w:space="0" w:color="auto"/>
              <w:right w:val="nil"/>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265,226</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267,878</w:t>
            </w:r>
          </w:p>
        </w:tc>
      </w:tr>
      <w:tr w:rsidR="00947AB5" w:rsidRPr="00947AB5" w:rsidTr="00947AB5">
        <w:trPr>
          <w:trHeight w:val="300"/>
        </w:trPr>
        <w:tc>
          <w:tcPr>
            <w:tcW w:w="4754" w:type="dxa"/>
            <w:tcBorders>
              <w:top w:val="nil"/>
              <w:left w:val="single" w:sz="4" w:space="0" w:color="auto"/>
              <w:bottom w:val="single" w:sz="4" w:space="0" w:color="auto"/>
              <w:right w:val="nil"/>
            </w:tcBorders>
            <w:shd w:val="clear" w:color="000000" w:fill="95B3D7"/>
            <w:noWrap/>
            <w:vAlign w:val="center"/>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Salaries and Services Governance</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131" w:type="dxa"/>
            <w:tcBorders>
              <w:top w:val="nil"/>
              <w:left w:val="nil"/>
              <w:bottom w:val="single" w:sz="4" w:space="0" w:color="auto"/>
              <w:right w:val="nil"/>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c>
          <w:tcPr>
            <w:tcW w:w="1246" w:type="dxa"/>
            <w:tcBorders>
              <w:top w:val="nil"/>
              <w:left w:val="nil"/>
              <w:bottom w:val="single" w:sz="4" w:space="0" w:color="auto"/>
              <w:right w:val="single" w:sz="4" w:space="0" w:color="auto"/>
            </w:tcBorders>
            <w:shd w:val="clear" w:color="000000" w:fill="95B3D7"/>
            <w:noWrap/>
            <w:vAlign w:val="bottom"/>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 </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298,265</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304,942</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311,768</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318,747</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sz w:val="18"/>
                <w:szCs w:val="18"/>
              </w:rPr>
            </w:pPr>
            <w:r w:rsidRPr="00947AB5">
              <w:rPr>
                <w:rFonts w:ascii="Tahoma" w:hAnsi="Tahoma" w:cs="Tahoma"/>
                <w:sz w:val="18"/>
                <w:szCs w:val="18"/>
              </w:rPr>
              <w:t>Salaries and Services Regional Staff</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120,710</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123,412</w:t>
            </w:r>
          </w:p>
        </w:tc>
        <w:tc>
          <w:tcPr>
            <w:tcW w:w="1131"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126,175</w:t>
            </w:r>
          </w:p>
        </w:tc>
        <w:tc>
          <w:tcPr>
            <w:tcW w:w="1246" w:type="dxa"/>
            <w:tcBorders>
              <w:top w:val="nil"/>
              <w:left w:val="nil"/>
              <w:bottom w:val="single" w:sz="4" w:space="0" w:color="auto"/>
              <w:right w:val="single" w:sz="4" w:space="0" w:color="auto"/>
            </w:tcBorders>
            <w:shd w:val="clear" w:color="auto" w:fill="auto"/>
            <w:noWrap/>
            <w:vAlign w:val="center"/>
            <w:hideMark/>
          </w:tcPr>
          <w:p w:rsidR="00947AB5" w:rsidRPr="00947AB5" w:rsidRDefault="00947AB5" w:rsidP="00947AB5">
            <w:pPr>
              <w:jc w:val="right"/>
              <w:rPr>
                <w:rFonts w:ascii="Tahoma" w:hAnsi="Tahoma" w:cs="Tahoma"/>
                <w:sz w:val="18"/>
                <w:szCs w:val="18"/>
              </w:rPr>
            </w:pPr>
            <w:r w:rsidRPr="00947AB5">
              <w:rPr>
                <w:rFonts w:ascii="Tahoma" w:hAnsi="Tahoma" w:cs="Tahoma"/>
                <w:sz w:val="18"/>
                <w:szCs w:val="18"/>
              </w:rPr>
              <w:t>128,999</w:t>
            </w:r>
          </w:p>
        </w:tc>
      </w:tr>
      <w:tr w:rsidR="00947AB5"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947AB5" w:rsidRPr="00947AB5" w:rsidRDefault="00947AB5"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418,975</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428,354</w:t>
            </w:r>
          </w:p>
        </w:tc>
        <w:tc>
          <w:tcPr>
            <w:tcW w:w="1131"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437,942</w:t>
            </w:r>
          </w:p>
        </w:tc>
        <w:tc>
          <w:tcPr>
            <w:tcW w:w="1246" w:type="dxa"/>
            <w:tcBorders>
              <w:top w:val="nil"/>
              <w:left w:val="nil"/>
              <w:bottom w:val="nil"/>
              <w:right w:val="single" w:sz="4" w:space="0" w:color="auto"/>
            </w:tcBorders>
            <w:shd w:val="clear" w:color="auto" w:fill="auto"/>
            <w:noWrap/>
            <w:vAlign w:val="center"/>
            <w:hideMark/>
          </w:tcPr>
          <w:p w:rsidR="00947AB5" w:rsidRPr="00947AB5" w:rsidRDefault="00947AB5" w:rsidP="00947AB5">
            <w:pPr>
              <w:jc w:val="right"/>
              <w:rPr>
                <w:rFonts w:ascii="Tahoma" w:hAnsi="Tahoma" w:cs="Tahoma"/>
                <w:b/>
                <w:bCs/>
                <w:sz w:val="18"/>
                <w:szCs w:val="18"/>
              </w:rPr>
            </w:pPr>
            <w:r w:rsidRPr="00947AB5">
              <w:rPr>
                <w:rFonts w:ascii="Tahoma" w:hAnsi="Tahoma" w:cs="Tahoma"/>
                <w:b/>
                <w:bCs/>
                <w:sz w:val="18"/>
                <w:szCs w:val="18"/>
              </w:rPr>
              <w:t>447,746</w:t>
            </w:r>
          </w:p>
        </w:tc>
      </w:tr>
      <w:tr w:rsidR="00947AB5" w:rsidRPr="00947AB5" w:rsidTr="00947AB5">
        <w:trPr>
          <w:trHeight w:val="300"/>
        </w:trPr>
        <w:tc>
          <w:tcPr>
            <w:tcW w:w="4754" w:type="dxa"/>
            <w:tcBorders>
              <w:top w:val="single" w:sz="4" w:space="0" w:color="auto"/>
              <w:left w:val="single" w:sz="4" w:space="0" w:color="auto"/>
              <w:bottom w:val="single" w:sz="4" w:space="0" w:color="auto"/>
              <w:right w:val="nil"/>
            </w:tcBorders>
            <w:shd w:val="clear" w:color="000000" w:fill="254061"/>
            <w:noWrap/>
            <w:vAlign w:val="center"/>
            <w:hideMark/>
          </w:tcPr>
          <w:p w:rsidR="00947AB5" w:rsidRPr="00947AB5" w:rsidRDefault="00947AB5" w:rsidP="00947AB5">
            <w:pPr>
              <w:rPr>
                <w:rFonts w:ascii="Tahoma" w:hAnsi="Tahoma" w:cs="Tahoma"/>
                <w:b/>
                <w:bCs/>
                <w:color w:val="FFFFFF"/>
                <w:sz w:val="18"/>
                <w:szCs w:val="18"/>
              </w:rPr>
            </w:pPr>
            <w:r w:rsidRPr="00947AB5">
              <w:rPr>
                <w:rFonts w:ascii="Tahoma" w:hAnsi="Tahoma" w:cs="Tahoma"/>
                <w:b/>
                <w:bCs/>
                <w:color w:val="FFFFFF"/>
                <w:sz w:val="18"/>
                <w:szCs w:val="18"/>
              </w:rPr>
              <w:t>Total Governance</w:t>
            </w:r>
          </w:p>
        </w:tc>
        <w:tc>
          <w:tcPr>
            <w:tcW w:w="1131" w:type="dxa"/>
            <w:tcBorders>
              <w:top w:val="single" w:sz="4" w:space="0" w:color="auto"/>
              <w:left w:val="nil"/>
              <w:bottom w:val="single" w:sz="4" w:space="0" w:color="auto"/>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1,808,975</w:t>
            </w:r>
          </w:p>
        </w:tc>
        <w:tc>
          <w:tcPr>
            <w:tcW w:w="1131" w:type="dxa"/>
            <w:tcBorders>
              <w:top w:val="single" w:sz="4" w:space="0" w:color="auto"/>
              <w:left w:val="nil"/>
              <w:bottom w:val="single" w:sz="4" w:space="0" w:color="auto"/>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1,864,204</w:t>
            </w:r>
          </w:p>
        </w:tc>
        <w:tc>
          <w:tcPr>
            <w:tcW w:w="1131" w:type="dxa"/>
            <w:tcBorders>
              <w:top w:val="single" w:sz="4" w:space="0" w:color="auto"/>
              <w:left w:val="nil"/>
              <w:bottom w:val="single" w:sz="4" w:space="0" w:color="auto"/>
              <w:right w:val="nil"/>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1,919,671</w:t>
            </w:r>
          </w:p>
        </w:tc>
        <w:tc>
          <w:tcPr>
            <w:tcW w:w="1246" w:type="dxa"/>
            <w:tcBorders>
              <w:top w:val="single" w:sz="4" w:space="0" w:color="auto"/>
              <w:left w:val="nil"/>
              <w:bottom w:val="single" w:sz="4" w:space="0" w:color="auto"/>
              <w:right w:val="single" w:sz="4" w:space="0" w:color="auto"/>
            </w:tcBorders>
            <w:shd w:val="clear" w:color="000000" w:fill="254061"/>
            <w:noWrap/>
            <w:vAlign w:val="bottom"/>
            <w:hideMark/>
          </w:tcPr>
          <w:p w:rsidR="00947AB5" w:rsidRPr="00947AB5" w:rsidRDefault="00947AB5" w:rsidP="00947AB5">
            <w:pPr>
              <w:jc w:val="right"/>
              <w:rPr>
                <w:rFonts w:ascii="Tahoma" w:hAnsi="Tahoma" w:cs="Tahoma"/>
                <w:b/>
                <w:bCs/>
                <w:color w:val="FFFFFF"/>
                <w:sz w:val="18"/>
                <w:szCs w:val="18"/>
              </w:rPr>
            </w:pPr>
            <w:r w:rsidRPr="00947AB5">
              <w:rPr>
                <w:rFonts w:ascii="Tahoma" w:hAnsi="Tahoma" w:cs="Tahoma"/>
                <w:b/>
                <w:bCs/>
                <w:color w:val="FFFFFF"/>
                <w:sz w:val="18"/>
                <w:szCs w:val="18"/>
              </w:rPr>
              <w:t>1,990,382</w:t>
            </w:r>
          </w:p>
        </w:tc>
      </w:tr>
      <w:tr w:rsidR="00947AB5" w:rsidRPr="00947AB5" w:rsidTr="00947AB5">
        <w:trPr>
          <w:trHeight w:val="300"/>
        </w:trPr>
        <w:tc>
          <w:tcPr>
            <w:tcW w:w="4754"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sz w:val="18"/>
                <w:szCs w:val="18"/>
              </w:rPr>
            </w:pPr>
          </w:p>
        </w:tc>
        <w:tc>
          <w:tcPr>
            <w:tcW w:w="1131"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131"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131"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c>
          <w:tcPr>
            <w:tcW w:w="1246" w:type="dxa"/>
            <w:tcBorders>
              <w:top w:val="nil"/>
              <w:left w:val="nil"/>
              <w:bottom w:val="nil"/>
              <w:right w:val="nil"/>
            </w:tcBorders>
            <w:shd w:val="clear" w:color="auto" w:fill="auto"/>
            <w:noWrap/>
            <w:vAlign w:val="bottom"/>
            <w:hideMark/>
          </w:tcPr>
          <w:p w:rsidR="00947AB5" w:rsidRPr="00947AB5" w:rsidRDefault="00947AB5" w:rsidP="00947AB5">
            <w:pPr>
              <w:rPr>
                <w:rFonts w:ascii="Tahoma" w:hAnsi="Tahoma" w:cs="Tahoma"/>
                <w:b/>
                <w:bCs/>
                <w:sz w:val="18"/>
                <w:szCs w:val="18"/>
              </w:rPr>
            </w:pPr>
          </w:p>
        </w:tc>
      </w:tr>
      <w:tr w:rsidR="00947AB5" w:rsidRPr="00947AB5" w:rsidTr="00947AB5">
        <w:trPr>
          <w:trHeight w:val="300"/>
        </w:trPr>
        <w:tc>
          <w:tcPr>
            <w:tcW w:w="9393" w:type="dxa"/>
            <w:gridSpan w:val="5"/>
            <w:tcBorders>
              <w:top w:val="nil"/>
              <w:left w:val="nil"/>
              <w:bottom w:val="nil"/>
              <w:right w:val="nil"/>
            </w:tcBorders>
            <w:shd w:val="clear" w:color="000000" w:fill="254061"/>
            <w:noWrap/>
            <w:vAlign w:val="bottom"/>
            <w:hideMark/>
          </w:tcPr>
          <w:p w:rsidR="00947AB5" w:rsidRPr="00947AB5" w:rsidRDefault="00947AB5" w:rsidP="00FF2DFF">
            <w:pPr>
              <w:jc w:val="center"/>
              <w:rPr>
                <w:rFonts w:ascii="Tahoma" w:hAnsi="Tahoma" w:cs="Tahoma"/>
                <w:b/>
                <w:bCs/>
                <w:color w:val="FFFFFF"/>
                <w:sz w:val="18"/>
                <w:szCs w:val="18"/>
              </w:rPr>
            </w:pPr>
            <w:r w:rsidRPr="00947AB5">
              <w:rPr>
                <w:rFonts w:ascii="Tahoma" w:hAnsi="Tahoma" w:cs="Tahoma"/>
                <w:b/>
                <w:bCs/>
                <w:color w:val="FFFFFF"/>
                <w:sz w:val="18"/>
                <w:szCs w:val="18"/>
              </w:rPr>
              <w:t>Administration (Program 3</w:t>
            </w:r>
            <w:r w:rsidR="00FF2DFF">
              <w:rPr>
                <w:rFonts w:ascii="Tahoma" w:hAnsi="Tahoma" w:cs="Tahoma"/>
                <w:b/>
                <w:bCs/>
                <w:color w:val="FFFFFF"/>
                <w:sz w:val="18"/>
                <w:szCs w:val="18"/>
              </w:rPr>
              <w:t>3</w:t>
            </w:r>
            <w:r w:rsidRPr="00947AB5">
              <w:rPr>
                <w:rFonts w:ascii="Tahoma" w:hAnsi="Tahoma" w:cs="Tahoma"/>
                <w:b/>
                <w:bCs/>
                <w:color w:val="FFFFFF"/>
                <w:sz w:val="18"/>
                <w:szCs w:val="18"/>
              </w:rPr>
              <w:t>)</w:t>
            </w:r>
          </w:p>
        </w:tc>
      </w:tr>
      <w:tr w:rsidR="00947AB5" w:rsidRPr="00947AB5" w:rsidTr="00947AB5">
        <w:trPr>
          <w:trHeight w:val="300"/>
        </w:trPr>
        <w:tc>
          <w:tcPr>
            <w:tcW w:w="9393" w:type="dxa"/>
            <w:gridSpan w:val="5"/>
            <w:tcBorders>
              <w:top w:val="nil"/>
              <w:left w:val="single" w:sz="4" w:space="0" w:color="auto"/>
              <w:bottom w:val="single" w:sz="4" w:space="0" w:color="auto"/>
              <w:right w:val="single" w:sz="4" w:space="0" w:color="000000"/>
            </w:tcBorders>
            <w:shd w:val="clear" w:color="000000" w:fill="95B3D7"/>
            <w:noWrap/>
            <w:vAlign w:val="center"/>
            <w:hideMark/>
          </w:tcPr>
          <w:p w:rsidR="00947AB5" w:rsidRPr="00947AB5" w:rsidRDefault="00947AB5" w:rsidP="00947AB5">
            <w:pPr>
              <w:rPr>
                <w:rFonts w:ascii="Tahoma" w:hAnsi="Tahoma" w:cs="Tahoma"/>
                <w:b/>
                <w:bCs/>
                <w:i/>
                <w:iCs/>
                <w:sz w:val="18"/>
                <w:szCs w:val="18"/>
              </w:rPr>
            </w:pPr>
            <w:r w:rsidRPr="00947AB5">
              <w:rPr>
                <w:rFonts w:ascii="Tahoma" w:hAnsi="Tahoma" w:cs="Tahoma"/>
                <w:b/>
                <w:bCs/>
                <w:i/>
                <w:iCs/>
                <w:sz w:val="18"/>
                <w:szCs w:val="18"/>
              </w:rPr>
              <w:t>Head Office</w:t>
            </w:r>
          </w:p>
        </w:tc>
      </w:tr>
      <w:tr w:rsidR="00817E17" w:rsidRPr="00947AB5" w:rsidTr="00242A4B">
        <w:trPr>
          <w:trHeight w:val="300"/>
        </w:trPr>
        <w:tc>
          <w:tcPr>
            <w:tcW w:w="4754" w:type="dxa"/>
            <w:tcBorders>
              <w:top w:val="nil"/>
              <w:left w:val="single" w:sz="4" w:space="0" w:color="auto"/>
              <w:bottom w:val="nil"/>
              <w:right w:val="nil"/>
            </w:tcBorders>
            <w:shd w:val="clear" w:color="auto" w:fill="auto"/>
            <w:noWrap/>
            <w:vAlign w:val="bottom"/>
            <w:hideMark/>
          </w:tcPr>
          <w:p w:rsidR="00817E17" w:rsidRPr="00DB2D61" w:rsidRDefault="00817E17" w:rsidP="00242A4B">
            <w:pPr>
              <w:rPr>
                <w:rFonts w:ascii="Tahoma" w:hAnsi="Tahoma" w:cs="Tahoma"/>
                <w:color w:val="000000"/>
                <w:sz w:val="18"/>
                <w:szCs w:val="18"/>
              </w:rPr>
            </w:pPr>
            <w:r w:rsidRPr="00DB2D61">
              <w:rPr>
                <w:rFonts w:ascii="Tahoma" w:hAnsi="Tahoma" w:cs="Tahoma"/>
                <w:color w:val="000000"/>
                <w:sz w:val="18"/>
                <w:szCs w:val="18"/>
              </w:rPr>
              <w:t>Rent &amp; upkeep</w:t>
            </w:r>
          </w:p>
        </w:tc>
        <w:tc>
          <w:tcPr>
            <w:tcW w:w="1131" w:type="dxa"/>
            <w:tcBorders>
              <w:top w:val="single" w:sz="4" w:space="0" w:color="auto"/>
              <w:left w:val="single" w:sz="4" w:space="0" w:color="auto"/>
              <w:bottom w:val="nil"/>
              <w:right w:val="nil"/>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486,060</w:t>
            </w:r>
          </w:p>
        </w:tc>
        <w:tc>
          <w:tcPr>
            <w:tcW w:w="1131" w:type="dxa"/>
            <w:tcBorders>
              <w:top w:val="single" w:sz="4" w:space="0" w:color="auto"/>
              <w:left w:val="single" w:sz="4" w:space="0" w:color="auto"/>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490,920</w:t>
            </w:r>
          </w:p>
        </w:tc>
        <w:tc>
          <w:tcPr>
            <w:tcW w:w="1131"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495,829</w:t>
            </w:r>
          </w:p>
        </w:tc>
        <w:tc>
          <w:tcPr>
            <w:tcW w:w="1246"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500,788</w:t>
            </w:r>
          </w:p>
        </w:tc>
      </w:tr>
      <w:tr w:rsidR="00817E17" w:rsidRPr="00947AB5" w:rsidTr="00242A4B">
        <w:trPr>
          <w:trHeight w:val="300"/>
        </w:trPr>
        <w:tc>
          <w:tcPr>
            <w:tcW w:w="4754" w:type="dxa"/>
            <w:tcBorders>
              <w:top w:val="nil"/>
              <w:left w:val="single" w:sz="4" w:space="0" w:color="auto"/>
              <w:bottom w:val="nil"/>
              <w:right w:val="nil"/>
            </w:tcBorders>
            <w:shd w:val="clear" w:color="auto" w:fill="auto"/>
            <w:noWrap/>
            <w:vAlign w:val="bottom"/>
            <w:hideMark/>
          </w:tcPr>
          <w:p w:rsidR="00817E17" w:rsidRPr="00DB2D61" w:rsidRDefault="00817E17" w:rsidP="00242A4B">
            <w:pPr>
              <w:rPr>
                <w:rFonts w:ascii="Tahoma" w:hAnsi="Tahoma" w:cs="Tahoma"/>
                <w:color w:val="000000"/>
                <w:sz w:val="18"/>
                <w:szCs w:val="18"/>
              </w:rPr>
            </w:pPr>
            <w:r w:rsidRPr="00DB2D61">
              <w:rPr>
                <w:rFonts w:ascii="Tahoma" w:hAnsi="Tahoma" w:cs="Tahoma"/>
                <w:color w:val="000000"/>
                <w:sz w:val="18"/>
                <w:szCs w:val="18"/>
              </w:rPr>
              <w:t>Furniture &amp; equipment</w:t>
            </w:r>
          </w:p>
        </w:tc>
        <w:tc>
          <w:tcPr>
            <w:tcW w:w="1131" w:type="dxa"/>
            <w:tcBorders>
              <w:top w:val="single" w:sz="4" w:space="0" w:color="auto"/>
              <w:left w:val="single" w:sz="4" w:space="0" w:color="auto"/>
              <w:bottom w:val="nil"/>
              <w:right w:val="nil"/>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307,289</w:t>
            </w:r>
          </w:p>
        </w:tc>
        <w:tc>
          <w:tcPr>
            <w:tcW w:w="1131" w:type="dxa"/>
            <w:tcBorders>
              <w:top w:val="single" w:sz="4" w:space="0" w:color="auto"/>
              <w:left w:val="single" w:sz="4" w:space="0" w:color="auto"/>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310,362</w:t>
            </w:r>
          </w:p>
        </w:tc>
        <w:tc>
          <w:tcPr>
            <w:tcW w:w="1131"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313,466</w:t>
            </w:r>
          </w:p>
        </w:tc>
        <w:tc>
          <w:tcPr>
            <w:tcW w:w="1246"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316,600</w:t>
            </w:r>
          </w:p>
        </w:tc>
      </w:tr>
      <w:tr w:rsidR="00817E17" w:rsidRPr="00947AB5" w:rsidTr="00242A4B">
        <w:trPr>
          <w:trHeight w:val="300"/>
        </w:trPr>
        <w:tc>
          <w:tcPr>
            <w:tcW w:w="4754" w:type="dxa"/>
            <w:tcBorders>
              <w:top w:val="nil"/>
              <w:left w:val="single" w:sz="4" w:space="0" w:color="auto"/>
              <w:bottom w:val="nil"/>
              <w:right w:val="nil"/>
            </w:tcBorders>
            <w:shd w:val="clear" w:color="auto" w:fill="auto"/>
            <w:noWrap/>
            <w:vAlign w:val="bottom"/>
            <w:hideMark/>
          </w:tcPr>
          <w:p w:rsidR="00817E17" w:rsidRPr="00DB2D61" w:rsidRDefault="00817E17" w:rsidP="00242A4B">
            <w:pPr>
              <w:rPr>
                <w:rFonts w:ascii="Tahoma" w:hAnsi="Tahoma" w:cs="Tahoma"/>
                <w:color w:val="000000"/>
                <w:sz w:val="18"/>
                <w:szCs w:val="18"/>
              </w:rPr>
            </w:pPr>
            <w:r w:rsidRPr="00DB2D61">
              <w:rPr>
                <w:rFonts w:ascii="Tahoma" w:hAnsi="Tahoma" w:cs="Tahoma"/>
                <w:color w:val="000000"/>
                <w:sz w:val="18"/>
                <w:szCs w:val="18"/>
              </w:rPr>
              <w:t>Other office expenditure</w:t>
            </w:r>
          </w:p>
        </w:tc>
        <w:tc>
          <w:tcPr>
            <w:tcW w:w="1131" w:type="dxa"/>
            <w:tcBorders>
              <w:top w:val="single" w:sz="4" w:space="0" w:color="auto"/>
              <w:left w:val="single" w:sz="4" w:space="0" w:color="auto"/>
              <w:bottom w:val="nil"/>
              <w:right w:val="nil"/>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283,520</w:t>
            </w:r>
          </w:p>
        </w:tc>
        <w:tc>
          <w:tcPr>
            <w:tcW w:w="1131" w:type="dxa"/>
            <w:tcBorders>
              <w:top w:val="single" w:sz="4" w:space="0" w:color="auto"/>
              <w:left w:val="single" w:sz="4" w:space="0" w:color="auto"/>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286,355</w:t>
            </w:r>
          </w:p>
        </w:tc>
        <w:tc>
          <w:tcPr>
            <w:tcW w:w="1131"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289,219</w:t>
            </w:r>
          </w:p>
        </w:tc>
        <w:tc>
          <w:tcPr>
            <w:tcW w:w="1246"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292,111</w:t>
            </w:r>
          </w:p>
        </w:tc>
      </w:tr>
      <w:tr w:rsidR="00817E17" w:rsidRPr="00947AB5" w:rsidTr="00242A4B">
        <w:trPr>
          <w:trHeight w:val="300"/>
        </w:trPr>
        <w:tc>
          <w:tcPr>
            <w:tcW w:w="4754" w:type="dxa"/>
            <w:tcBorders>
              <w:top w:val="nil"/>
              <w:left w:val="single" w:sz="4" w:space="0" w:color="auto"/>
              <w:bottom w:val="nil"/>
              <w:right w:val="nil"/>
            </w:tcBorders>
            <w:shd w:val="clear" w:color="auto" w:fill="auto"/>
            <w:noWrap/>
            <w:vAlign w:val="bottom"/>
            <w:hideMark/>
          </w:tcPr>
          <w:p w:rsidR="00817E17" w:rsidRPr="00DB2D61" w:rsidRDefault="00817E17" w:rsidP="00242A4B">
            <w:pPr>
              <w:rPr>
                <w:rFonts w:ascii="Tahoma" w:hAnsi="Tahoma" w:cs="Tahoma"/>
                <w:color w:val="000000"/>
                <w:sz w:val="18"/>
                <w:szCs w:val="18"/>
              </w:rPr>
            </w:pPr>
            <w:r w:rsidRPr="00DB2D61">
              <w:rPr>
                <w:rFonts w:ascii="Tahoma" w:hAnsi="Tahoma" w:cs="Tahoma"/>
                <w:color w:val="000000"/>
                <w:sz w:val="18"/>
                <w:szCs w:val="18"/>
              </w:rPr>
              <w:t>Communication costs</w:t>
            </w:r>
          </w:p>
        </w:tc>
        <w:tc>
          <w:tcPr>
            <w:tcW w:w="1131" w:type="dxa"/>
            <w:tcBorders>
              <w:top w:val="single" w:sz="4" w:space="0" w:color="auto"/>
              <w:left w:val="single" w:sz="4" w:space="0" w:color="auto"/>
              <w:bottom w:val="nil"/>
              <w:right w:val="nil"/>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167,819</w:t>
            </w:r>
          </w:p>
        </w:tc>
        <w:tc>
          <w:tcPr>
            <w:tcW w:w="1131" w:type="dxa"/>
            <w:tcBorders>
              <w:top w:val="single" w:sz="4" w:space="0" w:color="auto"/>
              <w:left w:val="single" w:sz="4" w:space="0" w:color="auto"/>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169,497</w:t>
            </w:r>
          </w:p>
        </w:tc>
        <w:tc>
          <w:tcPr>
            <w:tcW w:w="1131"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171,192</w:t>
            </w:r>
          </w:p>
        </w:tc>
        <w:tc>
          <w:tcPr>
            <w:tcW w:w="1246"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172,904</w:t>
            </w:r>
          </w:p>
        </w:tc>
      </w:tr>
      <w:tr w:rsidR="00817E17" w:rsidRPr="00947AB5" w:rsidTr="00242A4B">
        <w:trPr>
          <w:trHeight w:val="300"/>
        </w:trPr>
        <w:tc>
          <w:tcPr>
            <w:tcW w:w="4754" w:type="dxa"/>
            <w:tcBorders>
              <w:top w:val="nil"/>
              <w:left w:val="single" w:sz="4" w:space="0" w:color="auto"/>
              <w:bottom w:val="nil"/>
              <w:right w:val="nil"/>
            </w:tcBorders>
            <w:shd w:val="clear" w:color="auto" w:fill="auto"/>
            <w:noWrap/>
            <w:vAlign w:val="bottom"/>
            <w:hideMark/>
          </w:tcPr>
          <w:p w:rsidR="00817E17" w:rsidRPr="00DB2D61" w:rsidRDefault="00817E17" w:rsidP="00242A4B">
            <w:pPr>
              <w:rPr>
                <w:rFonts w:ascii="Tahoma" w:hAnsi="Tahoma" w:cs="Tahoma"/>
                <w:color w:val="000000"/>
                <w:sz w:val="18"/>
                <w:szCs w:val="18"/>
              </w:rPr>
            </w:pPr>
            <w:r w:rsidRPr="00DB2D61">
              <w:rPr>
                <w:rFonts w:ascii="Tahoma" w:hAnsi="Tahoma" w:cs="Tahoma"/>
                <w:color w:val="000000"/>
                <w:sz w:val="18"/>
                <w:szCs w:val="18"/>
              </w:rPr>
              <w:t>Insurance costs</w:t>
            </w:r>
          </w:p>
        </w:tc>
        <w:tc>
          <w:tcPr>
            <w:tcW w:w="1131" w:type="dxa"/>
            <w:tcBorders>
              <w:top w:val="single" w:sz="4" w:space="0" w:color="auto"/>
              <w:left w:val="single" w:sz="4" w:space="0" w:color="auto"/>
              <w:bottom w:val="nil"/>
              <w:right w:val="nil"/>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23,312</w:t>
            </w:r>
          </w:p>
        </w:tc>
        <w:tc>
          <w:tcPr>
            <w:tcW w:w="1131" w:type="dxa"/>
            <w:tcBorders>
              <w:top w:val="single" w:sz="4" w:space="0" w:color="auto"/>
              <w:left w:val="single" w:sz="4" w:space="0" w:color="auto"/>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23,545</w:t>
            </w:r>
          </w:p>
        </w:tc>
        <w:tc>
          <w:tcPr>
            <w:tcW w:w="1131"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23,781</w:t>
            </w:r>
          </w:p>
        </w:tc>
        <w:tc>
          <w:tcPr>
            <w:tcW w:w="1246" w:type="dxa"/>
            <w:tcBorders>
              <w:top w:val="single" w:sz="4" w:space="0" w:color="auto"/>
              <w:left w:val="nil"/>
              <w:bottom w:val="nil"/>
              <w:right w:val="single" w:sz="4" w:space="0" w:color="auto"/>
            </w:tcBorders>
            <w:shd w:val="clear" w:color="auto" w:fill="auto"/>
            <w:noWrap/>
            <w:vAlign w:val="bottom"/>
            <w:hideMark/>
          </w:tcPr>
          <w:p w:rsidR="00817E17" w:rsidRPr="00DB2D61" w:rsidRDefault="00817E17" w:rsidP="00242A4B">
            <w:pPr>
              <w:jc w:val="right"/>
              <w:rPr>
                <w:rFonts w:ascii="Tahoma" w:hAnsi="Tahoma" w:cs="Tahoma"/>
                <w:color w:val="000000"/>
                <w:sz w:val="18"/>
                <w:szCs w:val="18"/>
              </w:rPr>
            </w:pPr>
            <w:r w:rsidRPr="00DB2D61">
              <w:rPr>
                <w:rFonts w:ascii="Tahoma" w:hAnsi="Tahoma" w:cs="Tahoma"/>
                <w:color w:val="000000"/>
                <w:sz w:val="18"/>
                <w:szCs w:val="18"/>
              </w:rPr>
              <w:t>24,019</w:t>
            </w:r>
          </w:p>
        </w:tc>
      </w:tr>
      <w:tr w:rsidR="00817E17"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817E17" w:rsidRPr="00DB2D61" w:rsidRDefault="00817E17" w:rsidP="00947AB5">
            <w:pPr>
              <w:rPr>
                <w:rFonts w:ascii="Tahoma" w:hAnsi="Tahoma" w:cs="Tahoma"/>
                <w:b/>
                <w:sz w:val="18"/>
                <w:szCs w:val="18"/>
              </w:rPr>
            </w:pPr>
            <w:r w:rsidRPr="00DB2D61">
              <w:rPr>
                <w:rFonts w:ascii="Tahoma" w:hAnsi="Tahoma" w:cs="Tahoma"/>
                <w:b/>
                <w:sz w:val="18"/>
                <w:szCs w:val="18"/>
              </w:rPr>
              <w:t>Sub Total</w:t>
            </w:r>
          </w:p>
        </w:tc>
        <w:tc>
          <w:tcPr>
            <w:tcW w:w="1131" w:type="dxa"/>
            <w:tcBorders>
              <w:top w:val="single" w:sz="4" w:space="0" w:color="auto"/>
              <w:left w:val="single" w:sz="4" w:space="0" w:color="auto"/>
              <w:bottom w:val="nil"/>
              <w:right w:val="nil"/>
            </w:tcBorders>
            <w:shd w:val="clear" w:color="auto" w:fill="auto"/>
            <w:noWrap/>
            <w:vAlign w:val="center"/>
            <w:hideMark/>
          </w:tcPr>
          <w:p w:rsidR="00817E17" w:rsidRPr="00DB2D61" w:rsidRDefault="00817E17" w:rsidP="00947AB5">
            <w:pPr>
              <w:jc w:val="right"/>
              <w:rPr>
                <w:rFonts w:ascii="Tahoma" w:hAnsi="Tahoma" w:cs="Tahoma"/>
                <w:b/>
                <w:bCs/>
                <w:sz w:val="18"/>
                <w:szCs w:val="18"/>
              </w:rPr>
            </w:pPr>
            <w:r w:rsidRPr="00DB2D61">
              <w:rPr>
                <w:rFonts w:ascii="Tahoma" w:hAnsi="Tahoma" w:cs="Tahoma"/>
                <w:b/>
                <w:bCs/>
                <w:sz w:val="18"/>
                <w:szCs w:val="18"/>
              </w:rPr>
              <w:t>1,268,000</w:t>
            </w:r>
          </w:p>
        </w:tc>
        <w:tc>
          <w:tcPr>
            <w:tcW w:w="1131" w:type="dxa"/>
            <w:tcBorders>
              <w:top w:val="single" w:sz="4" w:space="0" w:color="auto"/>
              <w:left w:val="single" w:sz="4" w:space="0" w:color="auto"/>
              <w:bottom w:val="nil"/>
              <w:right w:val="single" w:sz="4" w:space="0" w:color="auto"/>
            </w:tcBorders>
            <w:shd w:val="clear" w:color="auto" w:fill="auto"/>
            <w:noWrap/>
            <w:vAlign w:val="center"/>
            <w:hideMark/>
          </w:tcPr>
          <w:p w:rsidR="00817E17" w:rsidRPr="00DB2D61" w:rsidRDefault="00817E17" w:rsidP="00947AB5">
            <w:pPr>
              <w:jc w:val="right"/>
              <w:rPr>
                <w:rFonts w:ascii="Tahoma" w:hAnsi="Tahoma" w:cs="Tahoma"/>
                <w:b/>
                <w:bCs/>
                <w:sz w:val="18"/>
                <w:szCs w:val="18"/>
              </w:rPr>
            </w:pPr>
            <w:r w:rsidRPr="00DB2D61">
              <w:rPr>
                <w:rFonts w:ascii="Tahoma" w:hAnsi="Tahoma" w:cs="Tahoma"/>
                <w:b/>
                <w:bCs/>
                <w:sz w:val="18"/>
                <w:szCs w:val="18"/>
              </w:rPr>
              <w:t>1,280,680</w:t>
            </w:r>
          </w:p>
        </w:tc>
        <w:tc>
          <w:tcPr>
            <w:tcW w:w="1131" w:type="dxa"/>
            <w:tcBorders>
              <w:top w:val="single" w:sz="4" w:space="0" w:color="auto"/>
              <w:left w:val="nil"/>
              <w:bottom w:val="nil"/>
              <w:right w:val="single" w:sz="4" w:space="0" w:color="auto"/>
            </w:tcBorders>
            <w:shd w:val="clear" w:color="auto" w:fill="auto"/>
            <w:noWrap/>
            <w:vAlign w:val="center"/>
            <w:hideMark/>
          </w:tcPr>
          <w:p w:rsidR="00817E17" w:rsidRPr="00DB2D61" w:rsidRDefault="00817E17" w:rsidP="00947AB5">
            <w:pPr>
              <w:jc w:val="right"/>
              <w:rPr>
                <w:rFonts w:ascii="Tahoma" w:hAnsi="Tahoma" w:cs="Tahoma"/>
                <w:b/>
                <w:bCs/>
                <w:sz w:val="18"/>
                <w:szCs w:val="18"/>
              </w:rPr>
            </w:pPr>
            <w:r w:rsidRPr="00DB2D61">
              <w:rPr>
                <w:rFonts w:ascii="Tahoma" w:hAnsi="Tahoma" w:cs="Tahoma"/>
                <w:b/>
                <w:bCs/>
                <w:sz w:val="18"/>
                <w:szCs w:val="18"/>
              </w:rPr>
              <w:t>1,293,487</w:t>
            </w:r>
          </w:p>
        </w:tc>
        <w:tc>
          <w:tcPr>
            <w:tcW w:w="1246" w:type="dxa"/>
            <w:tcBorders>
              <w:top w:val="single" w:sz="4" w:space="0" w:color="auto"/>
              <w:left w:val="nil"/>
              <w:bottom w:val="nil"/>
              <w:right w:val="single" w:sz="4" w:space="0" w:color="auto"/>
            </w:tcBorders>
            <w:shd w:val="clear" w:color="auto" w:fill="auto"/>
            <w:noWrap/>
            <w:vAlign w:val="center"/>
            <w:hideMark/>
          </w:tcPr>
          <w:p w:rsidR="00817E17" w:rsidRPr="00DB2D61" w:rsidRDefault="00817E17" w:rsidP="00947AB5">
            <w:pPr>
              <w:jc w:val="right"/>
              <w:rPr>
                <w:rFonts w:ascii="Tahoma" w:hAnsi="Tahoma" w:cs="Tahoma"/>
                <w:b/>
                <w:bCs/>
                <w:sz w:val="18"/>
                <w:szCs w:val="18"/>
              </w:rPr>
            </w:pPr>
            <w:r w:rsidRPr="00DB2D61">
              <w:rPr>
                <w:rFonts w:ascii="Tahoma" w:hAnsi="Tahoma" w:cs="Tahoma"/>
                <w:b/>
                <w:bCs/>
                <w:sz w:val="18"/>
                <w:szCs w:val="18"/>
              </w:rPr>
              <w:t>1,306,422</w:t>
            </w:r>
          </w:p>
        </w:tc>
      </w:tr>
      <w:tr w:rsidR="00817E17" w:rsidRPr="00947AB5" w:rsidTr="00947AB5">
        <w:trPr>
          <w:trHeight w:val="300"/>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center"/>
            <w:hideMark/>
          </w:tcPr>
          <w:p w:rsidR="00817E17" w:rsidRPr="00947AB5" w:rsidRDefault="00817E17" w:rsidP="00947AB5">
            <w:pPr>
              <w:rPr>
                <w:rFonts w:ascii="Tahoma" w:hAnsi="Tahoma" w:cs="Tahoma"/>
                <w:b/>
                <w:bCs/>
                <w:i/>
                <w:iCs/>
                <w:sz w:val="18"/>
                <w:szCs w:val="18"/>
              </w:rPr>
            </w:pPr>
            <w:r w:rsidRPr="00947AB5">
              <w:rPr>
                <w:rFonts w:ascii="Tahoma" w:hAnsi="Tahoma" w:cs="Tahoma"/>
                <w:b/>
                <w:bCs/>
                <w:i/>
                <w:iCs/>
                <w:sz w:val="18"/>
                <w:szCs w:val="18"/>
              </w:rPr>
              <w:t>Regional Offices</w:t>
            </w:r>
          </w:p>
        </w:tc>
      </w:tr>
      <w:tr w:rsidR="00DB2D61" w:rsidRPr="00947AB5" w:rsidTr="00242A4B">
        <w:trPr>
          <w:trHeight w:val="300"/>
        </w:trPr>
        <w:tc>
          <w:tcPr>
            <w:tcW w:w="4754" w:type="dxa"/>
            <w:tcBorders>
              <w:top w:val="nil"/>
              <w:left w:val="single" w:sz="4" w:space="0" w:color="auto"/>
              <w:bottom w:val="nil"/>
              <w:right w:val="nil"/>
            </w:tcBorders>
            <w:shd w:val="clear" w:color="auto" w:fill="auto"/>
            <w:noWrap/>
            <w:vAlign w:val="center"/>
            <w:hideMark/>
          </w:tcPr>
          <w:p w:rsidR="00DB2D61" w:rsidRPr="00947AB5" w:rsidRDefault="00DB2D61" w:rsidP="00947AB5">
            <w:pPr>
              <w:rPr>
                <w:rFonts w:ascii="Tahoma" w:hAnsi="Tahoma" w:cs="Tahoma"/>
                <w:sz w:val="18"/>
                <w:szCs w:val="18"/>
              </w:rPr>
            </w:pPr>
            <w:r w:rsidRPr="00947AB5">
              <w:rPr>
                <w:rFonts w:ascii="Tahoma" w:hAnsi="Tahoma" w:cs="Tahoma"/>
                <w:sz w:val="18"/>
                <w:szCs w:val="18"/>
              </w:rPr>
              <w:t>Accra, Ghana</w:t>
            </w:r>
          </w:p>
        </w:tc>
        <w:tc>
          <w:tcPr>
            <w:tcW w:w="1131" w:type="dxa"/>
            <w:tcBorders>
              <w:top w:val="nil"/>
              <w:left w:val="single" w:sz="4" w:space="0" w:color="auto"/>
              <w:bottom w:val="nil"/>
              <w:right w:val="nil"/>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180,000</w:t>
            </w:r>
          </w:p>
        </w:tc>
        <w:tc>
          <w:tcPr>
            <w:tcW w:w="1131" w:type="dxa"/>
            <w:tcBorders>
              <w:top w:val="nil"/>
              <w:left w:val="single" w:sz="4" w:space="0" w:color="auto"/>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181,800</w:t>
            </w:r>
          </w:p>
        </w:tc>
        <w:tc>
          <w:tcPr>
            <w:tcW w:w="1131"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183,618</w:t>
            </w:r>
          </w:p>
        </w:tc>
        <w:tc>
          <w:tcPr>
            <w:tcW w:w="1246"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185,454</w:t>
            </w:r>
          </w:p>
        </w:tc>
      </w:tr>
      <w:tr w:rsidR="00DB2D61" w:rsidRPr="00947AB5" w:rsidTr="00242A4B">
        <w:trPr>
          <w:trHeight w:val="300"/>
        </w:trPr>
        <w:tc>
          <w:tcPr>
            <w:tcW w:w="4754" w:type="dxa"/>
            <w:tcBorders>
              <w:top w:val="nil"/>
              <w:left w:val="single" w:sz="4" w:space="0" w:color="auto"/>
              <w:bottom w:val="nil"/>
              <w:right w:val="nil"/>
            </w:tcBorders>
            <w:shd w:val="clear" w:color="auto" w:fill="auto"/>
            <w:noWrap/>
            <w:vAlign w:val="center"/>
            <w:hideMark/>
          </w:tcPr>
          <w:p w:rsidR="00DB2D61" w:rsidRPr="00947AB5" w:rsidRDefault="00DB2D61" w:rsidP="00947AB5">
            <w:pPr>
              <w:rPr>
                <w:rFonts w:ascii="Tahoma" w:hAnsi="Tahoma" w:cs="Tahoma"/>
                <w:sz w:val="18"/>
                <w:szCs w:val="18"/>
              </w:rPr>
            </w:pPr>
            <w:r w:rsidRPr="00947AB5">
              <w:rPr>
                <w:rFonts w:ascii="Tahoma" w:hAnsi="Tahoma" w:cs="Tahoma"/>
                <w:sz w:val="18"/>
                <w:szCs w:val="18"/>
              </w:rPr>
              <w:t>Kuala Lumpur, Malaysia</w:t>
            </w:r>
            <w:r>
              <w:rPr>
                <w:rFonts w:ascii="Tahoma" w:hAnsi="Tahoma" w:cs="Tahoma"/>
                <w:sz w:val="18"/>
                <w:szCs w:val="18"/>
              </w:rPr>
              <w:t>; Suva, Fiji</w:t>
            </w:r>
          </w:p>
        </w:tc>
        <w:tc>
          <w:tcPr>
            <w:tcW w:w="1131" w:type="dxa"/>
            <w:tcBorders>
              <w:top w:val="nil"/>
              <w:left w:val="single" w:sz="4" w:space="0" w:color="auto"/>
              <w:bottom w:val="nil"/>
              <w:right w:val="nil"/>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135,000</w:t>
            </w:r>
          </w:p>
        </w:tc>
        <w:tc>
          <w:tcPr>
            <w:tcW w:w="1131" w:type="dxa"/>
            <w:tcBorders>
              <w:top w:val="nil"/>
              <w:left w:val="single" w:sz="4" w:space="0" w:color="auto"/>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136,350</w:t>
            </w:r>
          </w:p>
        </w:tc>
        <w:tc>
          <w:tcPr>
            <w:tcW w:w="1131"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137,714</w:t>
            </w:r>
          </w:p>
        </w:tc>
        <w:tc>
          <w:tcPr>
            <w:tcW w:w="1246"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139,091</w:t>
            </w:r>
          </w:p>
        </w:tc>
      </w:tr>
      <w:tr w:rsidR="00DB2D61" w:rsidRPr="00947AB5" w:rsidTr="00242A4B">
        <w:trPr>
          <w:trHeight w:val="300"/>
        </w:trPr>
        <w:tc>
          <w:tcPr>
            <w:tcW w:w="4754" w:type="dxa"/>
            <w:tcBorders>
              <w:top w:val="nil"/>
              <w:left w:val="single" w:sz="4" w:space="0" w:color="auto"/>
              <w:bottom w:val="nil"/>
              <w:right w:val="nil"/>
            </w:tcBorders>
            <w:shd w:val="clear" w:color="auto" w:fill="auto"/>
            <w:noWrap/>
            <w:vAlign w:val="center"/>
            <w:hideMark/>
          </w:tcPr>
          <w:p w:rsidR="00DB2D61" w:rsidRPr="00947AB5" w:rsidRDefault="00DB2D61" w:rsidP="00947AB5">
            <w:pPr>
              <w:rPr>
                <w:rFonts w:ascii="Tahoma" w:hAnsi="Tahoma" w:cs="Tahoma"/>
                <w:sz w:val="18"/>
                <w:szCs w:val="18"/>
              </w:rPr>
            </w:pPr>
            <w:r w:rsidRPr="00947AB5">
              <w:rPr>
                <w:rFonts w:ascii="Tahoma" w:hAnsi="Tahoma" w:cs="Tahoma"/>
                <w:sz w:val="18"/>
                <w:szCs w:val="18"/>
              </w:rPr>
              <w:lastRenderedPageBreak/>
              <w:t>San Jose, Costa Rica</w:t>
            </w:r>
          </w:p>
        </w:tc>
        <w:tc>
          <w:tcPr>
            <w:tcW w:w="1131" w:type="dxa"/>
            <w:tcBorders>
              <w:top w:val="nil"/>
              <w:left w:val="single" w:sz="4" w:space="0" w:color="auto"/>
              <w:bottom w:val="nil"/>
              <w:right w:val="nil"/>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135,000</w:t>
            </w:r>
          </w:p>
        </w:tc>
        <w:tc>
          <w:tcPr>
            <w:tcW w:w="1131" w:type="dxa"/>
            <w:tcBorders>
              <w:top w:val="nil"/>
              <w:left w:val="single" w:sz="4" w:space="0" w:color="auto"/>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136,350</w:t>
            </w:r>
          </w:p>
        </w:tc>
        <w:tc>
          <w:tcPr>
            <w:tcW w:w="1131"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137,714</w:t>
            </w:r>
          </w:p>
        </w:tc>
        <w:tc>
          <w:tcPr>
            <w:tcW w:w="1246"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139,091</w:t>
            </w:r>
          </w:p>
        </w:tc>
      </w:tr>
      <w:tr w:rsidR="00DB2D61" w:rsidRPr="00947AB5" w:rsidTr="00242A4B">
        <w:trPr>
          <w:trHeight w:val="300"/>
        </w:trPr>
        <w:tc>
          <w:tcPr>
            <w:tcW w:w="4754" w:type="dxa"/>
            <w:tcBorders>
              <w:top w:val="nil"/>
              <w:left w:val="single" w:sz="4" w:space="0" w:color="auto"/>
              <w:bottom w:val="nil"/>
              <w:right w:val="nil"/>
            </w:tcBorders>
            <w:shd w:val="clear" w:color="auto" w:fill="auto"/>
            <w:noWrap/>
            <w:vAlign w:val="center"/>
            <w:hideMark/>
          </w:tcPr>
          <w:p w:rsidR="00DB2D61" w:rsidRPr="00947AB5" w:rsidRDefault="00DB2D61" w:rsidP="00947AB5">
            <w:pPr>
              <w:rPr>
                <w:rFonts w:ascii="Tahoma" w:hAnsi="Tahoma" w:cs="Tahoma"/>
                <w:sz w:val="18"/>
                <w:szCs w:val="18"/>
              </w:rPr>
            </w:pPr>
            <w:r w:rsidRPr="00947AB5">
              <w:rPr>
                <w:rFonts w:ascii="Tahoma" w:hAnsi="Tahoma" w:cs="Tahoma"/>
                <w:sz w:val="18"/>
                <w:szCs w:val="18"/>
              </w:rPr>
              <w:t>St. Lucia</w:t>
            </w:r>
          </w:p>
        </w:tc>
        <w:tc>
          <w:tcPr>
            <w:tcW w:w="1131" w:type="dxa"/>
            <w:tcBorders>
              <w:top w:val="nil"/>
              <w:left w:val="single" w:sz="4" w:space="0" w:color="auto"/>
              <w:bottom w:val="nil"/>
              <w:right w:val="nil"/>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50,000</w:t>
            </w:r>
          </w:p>
        </w:tc>
        <w:tc>
          <w:tcPr>
            <w:tcW w:w="1131" w:type="dxa"/>
            <w:tcBorders>
              <w:top w:val="nil"/>
              <w:left w:val="single" w:sz="4" w:space="0" w:color="auto"/>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50,500</w:t>
            </w:r>
          </w:p>
        </w:tc>
        <w:tc>
          <w:tcPr>
            <w:tcW w:w="1131"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51,005</w:t>
            </w:r>
          </w:p>
        </w:tc>
        <w:tc>
          <w:tcPr>
            <w:tcW w:w="1246" w:type="dxa"/>
            <w:tcBorders>
              <w:top w:val="nil"/>
              <w:left w:val="nil"/>
              <w:bottom w:val="nil"/>
              <w:right w:val="single" w:sz="4" w:space="0" w:color="auto"/>
            </w:tcBorders>
            <w:shd w:val="clear" w:color="auto" w:fill="auto"/>
            <w:noWrap/>
            <w:vAlign w:val="bottom"/>
            <w:hideMark/>
          </w:tcPr>
          <w:p w:rsidR="00DB2D61" w:rsidRPr="00DB2D61" w:rsidRDefault="00DB2D61" w:rsidP="00242A4B">
            <w:pPr>
              <w:jc w:val="right"/>
              <w:rPr>
                <w:rFonts w:ascii="Tahoma" w:hAnsi="Tahoma" w:cs="Tahoma"/>
                <w:color w:val="000000"/>
                <w:sz w:val="18"/>
                <w:szCs w:val="18"/>
              </w:rPr>
            </w:pPr>
            <w:r w:rsidRPr="00DB2D61">
              <w:rPr>
                <w:rFonts w:ascii="Tahoma" w:hAnsi="Tahoma" w:cs="Tahoma"/>
                <w:color w:val="000000"/>
                <w:sz w:val="18"/>
                <w:szCs w:val="18"/>
              </w:rPr>
              <w:t>51,515</w:t>
            </w:r>
          </w:p>
        </w:tc>
      </w:tr>
      <w:tr w:rsidR="00DB2D61"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center"/>
            <w:hideMark/>
          </w:tcPr>
          <w:p w:rsidR="00DB2D61" w:rsidRPr="00947AB5" w:rsidRDefault="00DB2D61" w:rsidP="00947AB5">
            <w:pPr>
              <w:rPr>
                <w:rFonts w:ascii="Tahoma" w:hAnsi="Tahoma" w:cs="Tahoma"/>
                <w:b/>
                <w:sz w:val="18"/>
                <w:szCs w:val="18"/>
              </w:rPr>
            </w:pPr>
            <w:r w:rsidRPr="00947AB5">
              <w:rPr>
                <w:rFonts w:ascii="Tahoma" w:hAnsi="Tahoma" w:cs="Tahoma"/>
                <w:b/>
                <w:sz w:val="18"/>
                <w:szCs w:val="18"/>
              </w:rPr>
              <w:t>Sub Total</w:t>
            </w:r>
          </w:p>
        </w:tc>
        <w:tc>
          <w:tcPr>
            <w:tcW w:w="1131" w:type="dxa"/>
            <w:tcBorders>
              <w:top w:val="single" w:sz="4" w:space="0" w:color="auto"/>
              <w:left w:val="single" w:sz="4" w:space="0" w:color="auto"/>
              <w:bottom w:val="single" w:sz="4" w:space="0" w:color="auto"/>
              <w:right w:val="nil"/>
            </w:tcBorders>
            <w:shd w:val="clear" w:color="auto" w:fill="auto"/>
            <w:noWrap/>
            <w:vAlign w:val="center"/>
            <w:hideMark/>
          </w:tcPr>
          <w:p w:rsidR="00DB2D61" w:rsidRPr="00DB2D61" w:rsidRDefault="00DB2D61" w:rsidP="00947AB5">
            <w:pPr>
              <w:jc w:val="right"/>
              <w:rPr>
                <w:rFonts w:ascii="Tahoma" w:hAnsi="Tahoma" w:cs="Tahoma"/>
                <w:b/>
                <w:bCs/>
                <w:sz w:val="18"/>
                <w:szCs w:val="18"/>
              </w:rPr>
            </w:pPr>
            <w:r w:rsidRPr="00DB2D61">
              <w:rPr>
                <w:rFonts w:ascii="Tahoma" w:hAnsi="Tahoma" w:cs="Tahoma"/>
                <w:b/>
                <w:bCs/>
                <w:sz w:val="18"/>
                <w:szCs w:val="18"/>
              </w:rPr>
              <w:t>500,000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D61" w:rsidRPr="00DB2D61" w:rsidRDefault="00DB2D61" w:rsidP="00947AB5">
            <w:pPr>
              <w:jc w:val="right"/>
              <w:rPr>
                <w:rFonts w:ascii="Tahoma" w:hAnsi="Tahoma" w:cs="Tahoma"/>
                <w:b/>
                <w:bCs/>
                <w:sz w:val="18"/>
                <w:szCs w:val="18"/>
              </w:rPr>
            </w:pPr>
            <w:r w:rsidRPr="00DB2D61">
              <w:rPr>
                <w:rFonts w:ascii="Tahoma" w:hAnsi="Tahoma" w:cs="Tahoma"/>
                <w:b/>
                <w:bCs/>
                <w:sz w:val="18"/>
                <w:szCs w:val="18"/>
              </w:rPr>
              <w:t>505,000</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DB2D61" w:rsidRPr="00DB2D61" w:rsidRDefault="00DB2D61" w:rsidP="00947AB5">
            <w:pPr>
              <w:jc w:val="right"/>
              <w:rPr>
                <w:rFonts w:ascii="Tahoma" w:hAnsi="Tahoma" w:cs="Tahoma"/>
                <w:b/>
                <w:bCs/>
                <w:sz w:val="18"/>
                <w:szCs w:val="18"/>
              </w:rPr>
            </w:pPr>
            <w:r w:rsidRPr="00DB2D61">
              <w:rPr>
                <w:rFonts w:ascii="Tahoma" w:hAnsi="Tahoma" w:cs="Tahoma"/>
                <w:b/>
                <w:bCs/>
                <w:sz w:val="18"/>
                <w:szCs w:val="18"/>
              </w:rPr>
              <w:t>510,050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DB2D61" w:rsidRPr="00DB2D61" w:rsidRDefault="00DB2D61" w:rsidP="00947AB5">
            <w:pPr>
              <w:jc w:val="right"/>
              <w:rPr>
                <w:rFonts w:ascii="Tahoma" w:hAnsi="Tahoma" w:cs="Tahoma"/>
                <w:b/>
                <w:bCs/>
                <w:sz w:val="18"/>
                <w:szCs w:val="18"/>
              </w:rPr>
            </w:pPr>
            <w:r w:rsidRPr="00DB2D61">
              <w:rPr>
                <w:rFonts w:ascii="Tahoma" w:hAnsi="Tahoma" w:cs="Tahoma"/>
                <w:b/>
                <w:bCs/>
                <w:sz w:val="18"/>
                <w:szCs w:val="18"/>
              </w:rPr>
              <w:t>515,151</w:t>
            </w:r>
          </w:p>
        </w:tc>
      </w:tr>
      <w:tr w:rsidR="00DB2D61" w:rsidRPr="00947AB5" w:rsidTr="00947AB5">
        <w:trPr>
          <w:trHeight w:val="300"/>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center"/>
            <w:hideMark/>
          </w:tcPr>
          <w:p w:rsidR="00DB2D61" w:rsidRPr="00947AB5" w:rsidRDefault="00DB2D61" w:rsidP="00947AB5">
            <w:pPr>
              <w:rPr>
                <w:rFonts w:ascii="Tahoma" w:hAnsi="Tahoma" w:cs="Tahoma"/>
                <w:b/>
                <w:bCs/>
                <w:i/>
                <w:iCs/>
                <w:sz w:val="18"/>
                <w:szCs w:val="18"/>
              </w:rPr>
            </w:pPr>
            <w:r w:rsidRPr="00947AB5">
              <w:rPr>
                <w:rFonts w:ascii="Tahoma" w:hAnsi="Tahoma" w:cs="Tahoma"/>
                <w:b/>
                <w:bCs/>
                <w:i/>
                <w:iCs/>
                <w:sz w:val="18"/>
                <w:szCs w:val="18"/>
              </w:rPr>
              <w:t>Other</w:t>
            </w:r>
          </w:p>
        </w:tc>
      </w:tr>
      <w:tr w:rsidR="00DB2D61"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DB2D61" w:rsidRPr="00947AB5" w:rsidRDefault="00DB2D61" w:rsidP="00947AB5">
            <w:pPr>
              <w:rPr>
                <w:rFonts w:ascii="Tahoma" w:hAnsi="Tahoma" w:cs="Tahoma"/>
                <w:sz w:val="18"/>
                <w:szCs w:val="18"/>
              </w:rPr>
            </w:pPr>
            <w:r w:rsidRPr="00947AB5">
              <w:rPr>
                <w:rFonts w:ascii="Tahoma" w:hAnsi="Tahoma" w:cs="Tahoma"/>
                <w:sz w:val="18"/>
                <w:szCs w:val="18"/>
              </w:rPr>
              <w:t>Contingency provision (1%)</w:t>
            </w:r>
          </w:p>
        </w:tc>
        <w:tc>
          <w:tcPr>
            <w:tcW w:w="1131" w:type="dxa"/>
            <w:tcBorders>
              <w:top w:val="nil"/>
              <w:left w:val="single" w:sz="4" w:space="0" w:color="auto"/>
              <w:bottom w:val="single" w:sz="4" w:space="0" w:color="auto"/>
              <w:right w:val="nil"/>
            </w:tcBorders>
            <w:shd w:val="clear" w:color="auto" w:fill="auto"/>
            <w:noWrap/>
            <w:vAlign w:val="center"/>
            <w:hideMark/>
          </w:tcPr>
          <w:p w:rsidR="00DB2D61" w:rsidRPr="00947AB5" w:rsidRDefault="00DB2D61" w:rsidP="00947AB5">
            <w:pPr>
              <w:jc w:val="right"/>
              <w:rPr>
                <w:rFonts w:ascii="Tahoma" w:hAnsi="Tahoma" w:cs="Tahoma"/>
                <w:sz w:val="18"/>
                <w:szCs w:val="18"/>
              </w:rPr>
            </w:pPr>
            <w:r w:rsidRPr="00947AB5">
              <w:rPr>
                <w:rFonts w:ascii="Tahoma" w:hAnsi="Tahoma" w:cs="Tahoma"/>
                <w:sz w:val="18"/>
                <w:szCs w:val="18"/>
              </w:rPr>
              <w:t>95,000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DB2D61" w:rsidRPr="00947AB5" w:rsidRDefault="00DB2D61" w:rsidP="00947AB5">
            <w:pPr>
              <w:jc w:val="right"/>
              <w:rPr>
                <w:rFonts w:ascii="Tahoma" w:hAnsi="Tahoma" w:cs="Tahoma"/>
                <w:sz w:val="18"/>
                <w:szCs w:val="18"/>
              </w:rPr>
            </w:pPr>
            <w:r w:rsidRPr="00947AB5">
              <w:rPr>
                <w:rFonts w:ascii="Tahoma" w:hAnsi="Tahoma" w:cs="Tahoma"/>
                <w:sz w:val="18"/>
                <w:szCs w:val="18"/>
              </w:rPr>
              <w:t>96,900</w:t>
            </w:r>
          </w:p>
        </w:tc>
        <w:tc>
          <w:tcPr>
            <w:tcW w:w="1131" w:type="dxa"/>
            <w:tcBorders>
              <w:top w:val="nil"/>
              <w:left w:val="nil"/>
              <w:bottom w:val="single" w:sz="4" w:space="0" w:color="auto"/>
              <w:right w:val="single" w:sz="4" w:space="0" w:color="auto"/>
            </w:tcBorders>
            <w:shd w:val="clear" w:color="auto" w:fill="auto"/>
            <w:noWrap/>
            <w:vAlign w:val="center"/>
            <w:hideMark/>
          </w:tcPr>
          <w:p w:rsidR="00DB2D61" w:rsidRPr="00947AB5" w:rsidRDefault="00DB2D61" w:rsidP="00947AB5">
            <w:pPr>
              <w:jc w:val="right"/>
              <w:rPr>
                <w:rFonts w:ascii="Tahoma" w:hAnsi="Tahoma" w:cs="Tahoma"/>
                <w:sz w:val="18"/>
                <w:szCs w:val="18"/>
              </w:rPr>
            </w:pPr>
            <w:r w:rsidRPr="00947AB5">
              <w:rPr>
                <w:rFonts w:ascii="Tahoma" w:hAnsi="Tahoma" w:cs="Tahoma"/>
                <w:sz w:val="18"/>
                <w:szCs w:val="18"/>
              </w:rPr>
              <w:t>98,838</w:t>
            </w:r>
          </w:p>
        </w:tc>
        <w:tc>
          <w:tcPr>
            <w:tcW w:w="1246" w:type="dxa"/>
            <w:tcBorders>
              <w:top w:val="nil"/>
              <w:left w:val="nil"/>
              <w:bottom w:val="single" w:sz="4" w:space="0" w:color="auto"/>
              <w:right w:val="single" w:sz="4" w:space="0" w:color="auto"/>
            </w:tcBorders>
            <w:shd w:val="clear" w:color="auto" w:fill="auto"/>
            <w:noWrap/>
            <w:vAlign w:val="center"/>
            <w:hideMark/>
          </w:tcPr>
          <w:p w:rsidR="00DB2D61" w:rsidRPr="00947AB5" w:rsidRDefault="00DB2D61" w:rsidP="00947AB5">
            <w:pPr>
              <w:jc w:val="right"/>
              <w:rPr>
                <w:rFonts w:ascii="Tahoma" w:hAnsi="Tahoma" w:cs="Tahoma"/>
                <w:sz w:val="18"/>
                <w:szCs w:val="18"/>
              </w:rPr>
            </w:pPr>
            <w:r w:rsidRPr="00947AB5">
              <w:rPr>
                <w:rFonts w:ascii="Tahoma" w:hAnsi="Tahoma" w:cs="Tahoma"/>
                <w:sz w:val="18"/>
                <w:szCs w:val="18"/>
              </w:rPr>
              <w:t>100,815</w:t>
            </w:r>
          </w:p>
        </w:tc>
      </w:tr>
      <w:tr w:rsidR="00036216"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center"/>
            <w:hideMark/>
          </w:tcPr>
          <w:p w:rsidR="00036216" w:rsidRPr="00947AB5" w:rsidRDefault="00036216" w:rsidP="00947AB5">
            <w:pPr>
              <w:rPr>
                <w:rFonts w:ascii="Tahoma" w:hAnsi="Tahoma" w:cs="Tahoma"/>
                <w:b/>
                <w:bCs/>
                <w:sz w:val="18"/>
                <w:szCs w:val="18"/>
              </w:rPr>
            </w:pPr>
            <w:r>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center"/>
            <w:hideMark/>
          </w:tcPr>
          <w:p w:rsidR="00036216" w:rsidRPr="00036216" w:rsidRDefault="00036216" w:rsidP="007B5A75">
            <w:pPr>
              <w:jc w:val="right"/>
              <w:rPr>
                <w:rFonts w:ascii="Tahoma" w:hAnsi="Tahoma" w:cs="Tahoma"/>
                <w:b/>
                <w:sz w:val="18"/>
                <w:szCs w:val="18"/>
              </w:rPr>
            </w:pPr>
            <w:r w:rsidRPr="00036216">
              <w:rPr>
                <w:rFonts w:ascii="Tahoma" w:hAnsi="Tahoma" w:cs="Tahoma"/>
                <w:b/>
                <w:sz w:val="18"/>
                <w:szCs w:val="18"/>
              </w:rPr>
              <w:t>95,000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36216" w:rsidRPr="00036216" w:rsidRDefault="00036216" w:rsidP="007B5A75">
            <w:pPr>
              <w:jc w:val="right"/>
              <w:rPr>
                <w:rFonts w:ascii="Tahoma" w:hAnsi="Tahoma" w:cs="Tahoma"/>
                <w:b/>
                <w:sz w:val="18"/>
                <w:szCs w:val="18"/>
              </w:rPr>
            </w:pPr>
            <w:r w:rsidRPr="00036216">
              <w:rPr>
                <w:rFonts w:ascii="Tahoma" w:hAnsi="Tahoma" w:cs="Tahoma"/>
                <w:b/>
                <w:sz w:val="18"/>
                <w:szCs w:val="18"/>
              </w:rPr>
              <w:t>96,900</w:t>
            </w:r>
          </w:p>
        </w:tc>
        <w:tc>
          <w:tcPr>
            <w:tcW w:w="1131" w:type="dxa"/>
            <w:tcBorders>
              <w:top w:val="nil"/>
              <w:left w:val="nil"/>
              <w:bottom w:val="single" w:sz="4" w:space="0" w:color="auto"/>
              <w:right w:val="nil"/>
            </w:tcBorders>
            <w:shd w:val="clear" w:color="auto" w:fill="auto"/>
            <w:noWrap/>
            <w:vAlign w:val="center"/>
            <w:hideMark/>
          </w:tcPr>
          <w:p w:rsidR="00036216" w:rsidRPr="00036216" w:rsidRDefault="00036216" w:rsidP="007B5A75">
            <w:pPr>
              <w:jc w:val="right"/>
              <w:rPr>
                <w:rFonts w:ascii="Tahoma" w:hAnsi="Tahoma" w:cs="Tahoma"/>
                <w:b/>
                <w:sz w:val="18"/>
                <w:szCs w:val="18"/>
              </w:rPr>
            </w:pPr>
            <w:r w:rsidRPr="00036216">
              <w:rPr>
                <w:rFonts w:ascii="Tahoma" w:hAnsi="Tahoma" w:cs="Tahoma"/>
                <w:b/>
                <w:sz w:val="18"/>
                <w:szCs w:val="18"/>
              </w:rPr>
              <w:t>98,838</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036216" w:rsidRPr="00036216" w:rsidRDefault="00036216" w:rsidP="007B5A75">
            <w:pPr>
              <w:jc w:val="right"/>
              <w:rPr>
                <w:rFonts w:ascii="Tahoma" w:hAnsi="Tahoma" w:cs="Tahoma"/>
                <w:b/>
                <w:sz w:val="18"/>
                <w:szCs w:val="18"/>
              </w:rPr>
            </w:pPr>
            <w:r w:rsidRPr="00036216">
              <w:rPr>
                <w:rFonts w:ascii="Tahoma" w:hAnsi="Tahoma" w:cs="Tahoma"/>
                <w:b/>
                <w:sz w:val="18"/>
                <w:szCs w:val="18"/>
              </w:rPr>
              <w:t>100,815</w:t>
            </w:r>
          </w:p>
        </w:tc>
      </w:tr>
      <w:tr w:rsidR="00036216" w:rsidRPr="00947AB5" w:rsidTr="00947AB5">
        <w:trPr>
          <w:trHeight w:val="300"/>
        </w:trPr>
        <w:tc>
          <w:tcPr>
            <w:tcW w:w="4754" w:type="dxa"/>
            <w:tcBorders>
              <w:top w:val="nil"/>
              <w:left w:val="single" w:sz="4" w:space="0" w:color="auto"/>
              <w:bottom w:val="single" w:sz="4" w:space="0" w:color="auto"/>
              <w:right w:val="nil"/>
            </w:tcBorders>
            <w:shd w:val="clear" w:color="auto" w:fill="auto"/>
            <w:noWrap/>
            <w:vAlign w:val="center"/>
            <w:hideMark/>
          </w:tcPr>
          <w:p w:rsidR="00036216" w:rsidRPr="00947AB5" w:rsidRDefault="00036216"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single" w:sz="4" w:space="0" w:color="auto"/>
              <w:right w:val="nil"/>
            </w:tcBorders>
            <w:shd w:val="clear" w:color="auto" w:fill="auto"/>
            <w:noWrap/>
            <w:vAlign w:val="center"/>
            <w:hideMark/>
          </w:tcPr>
          <w:p w:rsidR="00036216" w:rsidRPr="00947AB5" w:rsidRDefault="00036216" w:rsidP="00947AB5">
            <w:pPr>
              <w:jc w:val="right"/>
              <w:rPr>
                <w:rFonts w:ascii="Tahoma" w:hAnsi="Tahoma" w:cs="Tahoma"/>
                <w:b/>
                <w:bCs/>
                <w:sz w:val="18"/>
                <w:szCs w:val="18"/>
              </w:rPr>
            </w:pPr>
            <w:r w:rsidRPr="00947AB5">
              <w:rPr>
                <w:rFonts w:ascii="Tahoma" w:hAnsi="Tahoma" w:cs="Tahoma"/>
                <w:b/>
                <w:bCs/>
                <w:sz w:val="18"/>
                <w:szCs w:val="18"/>
              </w:rPr>
              <w:t>1,863,000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36216" w:rsidRPr="00947AB5" w:rsidRDefault="00036216" w:rsidP="00947AB5">
            <w:pPr>
              <w:jc w:val="right"/>
              <w:rPr>
                <w:rFonts w:ascii="Tahoma" w:hAnsi="Tahoma" w:cs="Tahoma"/>
                <w:b/>
                <w:bCs/>
                <w:sz w:val="18"/>
                <w:szCs w:val="18"/>
              </w:rPr>
            </w:pPr>
            <w:r w:rsidRPr="00947AB5">
              <w:rPr>
                <w:rFonts w:ascii="Tahoma" w:hAnsi="Tahoma" w:cs="Tahoma"/>
                <w:b/>
                <w:bCs/>
                <w:sz w:val="18"/>
                <w:szCs w:val="18"/>
              </w:rPr>
              <w:t>1,882,580</w:t>
            </w:r>
          </w:p>
        </w:tc>
        <w:tc>
          <w:tcPr>
            <w:tcW w:w="1131" w:type="dxa"/>
            <w:tcBorders>
              <w:top w:val="nil"/>
              <w:left w:val="nil"/>
              <w:bottom w:val="single" w:sz="4" w:space="0" w:color="auto"/>
              <w:right w:val="nil"/>
            </w:tcBorders>
            <w:shd w:val="clear" w:color="auto" w:fill="auto"/>
            <w:noWrap/>
            <w:vAlign w:val="center"/>
            <w:hideMark/>
          </w:tcPr>
          <w:p w:rsidR="00036216" w:rsidRPr="00947AB5" w:rsidRDefault="00036216" w:rsidP="00947AB5">
            <w:pPr>
              <w:jc w:val="right"/>
              <w:rPr>
                <w:rFonts w:ascii="Tahoma" w:hAnsi="Tahoma" w:cs="Tahoma"/>
                <w:b/>
                <w:bCs/>
                <w:sz w:val="18"/>
                <w:szCs w:val="18"/>
              </w:rPr>
            </w:pPr>
            <w:r w:rsidRPr="00947AB5">
              <w:rPr>
                <w:rFonts w:ascii="Tahoma" w:hAnsi="Tahoma" w:cs="Tahoma"/>
                <w:b/>
                <w:bCs/>
                <w:sz w:val="18"/>
                <w:szCs w:val="18"/>
              </w:rPr>
              <w:t>1,902,375</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036216" w:rsidRPr="00947AB5" w:rsidRDefault="00036216" w:rsidP="00947AB5">
            <w:pPr>
              <w:jc w:val="right"/>
              <w:rPr>
                <w:rFonts w:ascii="Tahoma" w:hAnsi="Tahoma" w:cs="Tahoma"/>
                <w:b/>
                <w:bCs/>
                <w:sz w:val="18"/>
                <w:szCs w:val="18"/>
              </w:rPr>
            </w:pPr>
            <w:r w:rsidRPr="00947AB5">
              <w:rPr>
                <w:rFonts w:ascii="Tahoma" w:hAnsi="Tahoma" w:cs="Tahoma"/>
                <w:b/>
                <w:bCs/>
                <w:sz w:val="18"/>
                <w:szCs w:val="18"/>
              </w:rPr>
              <w:t>1,922,387</w:t>
            </w:r>
          </w:p>
        </w:tc>
      </w:tr>
      <w:tr w:rsidR="00036216" w:rsidRPr="00947AB5" w:rsidTr="00947AB5">
        <w:trPr>
          <w:trHeight w:val="300"/>
        </w:trPr>
        <w:tc>
          <w:tcPr>
            <w:tcW w:w="9393" w:type="dxa"/>
            <w:gridSpan w:val="5"/>
            <w:tcBorders>
              <w:top w:val="single" w:sz="4" w:space="0" w:color="auto"/>
              <w:left w:val="single" w:sz="4" w:space="0" w:color="auto"/>
              <w:bottom w:val="single" w:sz="4" w:space="0" w:color="auto"/>
              <w:right w:val="single" w:sz="4" w:space="0" w:color="000000"/>
            </w:tcBorders>
            <w:shd w:val="clear" w:color="000000" w:fill="95B3D7"/>
            <w:noWrap/>
            <w:vAlign w:val="center"/>
            <w:hideMark/>
          </w:tcPr>
          <w:p w:rsidR="00036216" w:rsidRPr="00947AB5" w:rsidRDefault="00036216" w:rsidP="00947AB5">
            <w:pPr>
              <w:rPr>
                <w:rFonts w:ascii="Tahoma" w:hAnsi="Tahoma" w:cs="Tahoma"/>
                <w:b/>
                <w:bCs/>
                <w:i/>
                <w:iCs/>
                <w:sz w:val="18"/>
                <w:szCs w:val="18"/>
              </w:rPr>
            </w:pPr>
            <w:r w:rsidRPr="00947AB5">
              <w:rPr>
                <w:rFonts w:ascii="Tahoma" w:hAnsi="Tahoma" w:cs="Tahoma"/>
                <w:b/>
                <w:bCs/>
                <w:i/>
                <w:iCs/>
                <w:sz w:val="18"/>
                <w:szCs w:val="18"/>
              </w:rPr>
              <w:t>Salaries and Services Administration</w:t>
            </w:r>
          </w:p>
        </w:tc>
      </w:tr>
      <w:tr w:rsidR="00036216"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036216" w:rsidRPr="00947AB5" w:rsidRDefault="00036216" w:rsidP="00947AB5">
            <w:pPr>
              <w:rPr>
                <w:rFonts w:ascii="Tahoma" w:hAnsi="Tahoma" w:cs="Tahoma"/>
                <w:sz w:val="18"/>
                <w:szCs w:val="18"/>
              </w:rPr>
            </w:pPr>
            <w:r w:rsidRPr="00947AB5">
              <w:rPr>
                <w:rFonts w:ascii="Tahoma" w:hAnsi="Tahoma" w:cs="Tahoma"/>
                <w:sz w:val="18"/>
                <w:szCs w:val="18"/>
              </w:rPr>
              <w:t>Salaries and Services</w:t>
            </w:r>
          </w:p>
        </w:tc>
        <w:tc>
          <w:tcPr>
            <w:tcW w:w="1131" w:type="dxa"/>
            <w:tcBorders>
              <w:top w:val="nil"/>
              <w:left w:val="single" w:sz="4" w:space="0" w:color="auto"/>
              <w:bottom w:val="nil"/>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1,145,734</w:t>
            </w:r>
          </w:p>
        </w:tc>
        <w:tc>
          <w:tcPr>
            <w:tcW w:w="1131" w:type="dxa"/>
            <w:tcBorders>
              <w:top w:val="nil"/>
              <w:left w:val="single" w:sz="4" w:space="0" w:color="auto"/>
              <w:bottom w:val="nil"/>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1,171,382</w:t>
            </w:r>
          </w:p>
        </w:tc>
        <w:tc>
          <w:tcPr>
            <w:tcW w:w="1131" w:type="dxa"/>
            <w:tcBorders>
              <w:top w:val="nil"/>
              <w:left w:val="nil"/>
              <w:bottom w:val="nil"/>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1,197,605</w:t>
            </w:r>
          </w:p>
        </w:tc>
        <w:tc>
          <w:tcPr>
            <w:tcW w:w="1246" w:type="dxa"/>
            <w:tcBorders>
              <w:top w:val="nil"/>
              <w:left w:val="nil"/>
              <w:bottom w:val="nil"/>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1,224,415</w:t>
            </w:r>
          </w:p>
        </w:tc>
      </w:tr>
      <w:tr w:rsidR="00036216"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036216" w:rsidRPr="00947AB5" w:rsidRDefault="00036216" w:rsidP="00947AB5">
            <w:pPr>
              <w:rPr>
                <w:rFonts w:ascii="Tahoma" w:hAnsi="Tahoma" w:cs="Tahoma"/>
                <w:sz w:val="18"/>
                <w:szCs w:val="18"/>
              </w:rPr>
            </w:pPr>
            <w:r w:rsidRPr="00947AB5">
              <w:rPr>
                <w:rFonts w:ascii="Tahoma" w:hAnsi="Tahoma" w:cs="Tahoma"/>
                <w:sz w:val="18"/>
                <w:szCs w:val="18"/>
              </w:rPr>
              <w:t>Salaries and Services Regional Staff</w:t>
            </w:r>
          </w:p>
        </w:tc>
        <w:tc>
          <w:tcPr>
            <w:tcW w:w="1131" w:type="dxa"/>
            <w:tcBorders>
              <w:top w:val="nil"/>
              <w:left w:val="single" w:sz="4" w:space="0" w:color="auto"/>
              <w:bottom w:val="nil"/>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213,913</w:t>
            </w:r>
          </w:p>
        </w:tc>
        <w:tc>
          <w:tcPr>
            <w:tcW w:w="1131" w:type="dxa"/>
            <w:tcBorders>
              <w:top w:val="nil"/>
              <w:left w:val="single" w:sz="4" w:space="0" w:color="auto"/>
              <w:bottom w:val="nil"/>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218,702</w:t>
            </w:r>
          </w:p>
        </w:tc>
        <w:tc>
          <w:tcPr>
            <w:tcW w:w="1131" w:type="dxa"/>
            <w:tcBorders>
              <w:top w:val="nil"/>
              <w:left w:val="nil"/>
              <w:bottom w:val="nil"/>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223,598</w:t>
            </w:r>
          </w:p>
        </w:tc>
        <w:tc>
          <w:tcPr>
            <w:tcW w:w="1246" w:type="dxa"/>
            <w:tcBorders>
              <w:top w:val="nil"/>
              <w:left w:val="nil"/>
              <w:bottom w:val="nil"/>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228,603</w:t>
            </w:r>
          </w:p>
        </w:tc>
      </w:tr>
      <w:tr w:rsidR="00036216"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036216" w:rsidRPr="00947AB5" w:rsidRDefault="00036216" w:rsidP="00947AB5">
            <w:pPr>
              <w:rPr>
                <w:rFonts w:ascii="Tahoma" w:hAnsi="Tahoma" w:cs="Tahoma"/>
                <w:sz w:val="18"/>
                <w:szCs w:val="18"/>
              </w:rPr>
            </w:pPr>
            <w:r w:rsidRPr="00947AB5">
              <w:rPr>
                <w:rFonts w:ascii="Tahoma" w:hAnsi="Tahoma" w:cs="Tahoma"/>
                <w:sz w:val="18"/>
                <w:szCs w:val="18"/>
              </w:rPr>
              <w:t>Training, miscellaneous staff costs</w:t>
            </w:r>
          </w:p>
        </w:tc>
        <w:tc>
          <w:tcPr>
            <w:tcW w:w="1131" w:type="dxa"/>
            <w:tcBorders>
              <w:top w:val="nil"/>
              <w:left w:val="single" w:sz="4" w:space="0" w:color="auto"/>
              <w:bottom w:val="single" w:sz="4" w:space="0" w:color="auto"/>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55,000</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56,231</w:t>
            </w:r>
          </w:p>
        </w:tc>
        <w:tc>
          <w:tcPr>
            <w:tcW w:w="1131" w:type="dxa"/>
            <w:tcBorders>
              <w:top w:val="nil"/>
              <w:left w:val="nil"/>
              <w:bottom w:val="single" w:sz="4" w:space="0" w:color="auto"/>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57,490</w:t>
            </w:r>
          </w:p>
        </w:tc>
        <w:tc>
          <w:tcPr>
            <w:tcW w:w="1246" w:type="dxa"/>
            <w:tcBorders>
              <w:top w:val="nil"/>
              <w:left w:val="nil"/>
              <w:bottom w:val="single" w:sz="4" w:space="0" w:color="auto"/>
              <w:right w:val="single" w:sz="4" w:space="0" w:color="auto"/>
            </w:tcBorders>
            <w:shd w:val="clear" w:color="auto" w:fill="auto"/>
            <w:noWrap/>
            <w:vAlign w:val="center"/>
            <w:hideMark/>
          </w:tcPr>
          <w:p w:rsidR="00036216" w:rsidRPr="00947AB5" w:rsidRDefault="00036216" w:rsidP="00947AB5">
            <w:pPr>
              <w:jc w:val="right"/>
              <w:rPr>
                <w:rFonts w:ascii="Tahoma" w:hAnsi="Tahoma" w:cs="Tahoma"/>
                <w:sz w:val="18"/>
                <w:szCs w:val="18"/>
              </w:rPr>
            </w:pPr>
            <w:r w:rsidRPr="00947AB5">
              <w:rPr>
                <w:rFonts w:ascii="Tahoma" w:hAnsi="Tahoma" w:cs="Tahoma"/>
                <w:sz w:val="18"/>
                <w:szCs w:val="18"/>
              </w:rPr>
              <w:t>58,777</w:t>
            </w:r>
          </w:p>
        </w:tc>
      </w:tr>
      <w:tr w:rsidR="00036216" w:rsidRPr="00947AB5" w:rsidTr="00947AB5">
        <w:trPr>
          <w:trHeight w:val="300"/>
        </w:trPr>
        <w:tc>
          <w:tcPr>
            <w:tcW w:w="4754" w:type="dxa"/>
            <w:tcBorders>
              <w:top w:val="nil"/>
              <w:left w:val="single" w:sz="4" w:space="0" w:color="auto"/>
              <w:bottom w:val="nil"/>
              <w:right w:val="nil"/>
            </w:tcBorders>
            <w:shd w:val="clear" w:color="auto" w:fill="auto"/>
            <w:noWrap/>
            <w:vAlign w:val="center"/>
            <w:hideMark/>
          </w:tcPr>
          <w:p w:rsidR="00036216" w:rsidRPr="00947AB5" w:rsidRDefault="00036216" w:rsidP="00947AB5">
            <w:pPr>
              <w:rPr>
                <w:rFonts w:ascii="Tahoma" w:hAnsi="Tahoma" w:cs="Tahoma"/>
                <w:b/>
                <w:bCs/>
                <w:sz w:val="18"/>
                <w:szCs w:val="18"/>
              </w:rPr>
            </w:pPr>
            <w:r w:rsidRPr="00947AB5">
              <w:rPr>
                <w:rFonts w:ascii="Tahoma" w:hAnsi="Tahoma" w:cs="Tahoma"/>
                <w:b/>
                <w:bCs/>
                <w:sz w:val="18"/>
                <w:szCs w:val="18"/>
              </w:rPr>
              <w:t>Sub Total</w:t>
            </w:r>
          </w:p>
        </w:tc>
        <w:tc>
          <w:tcPr>
            <w:tcW w:w="1131" w:type="dxa"/>
            <w:tcBorders>
              <w:top w:val="nil"/>
              <w:left w:val="single" w:sz="4" w:space="0" w:color="auto"/>
              <w:bottom w:val="nil"/>
              <w:right w:val="nil"/>
            </w:tcBorders>
            <w:shd w:val="clear" w:color="auto" w:fill="auto"/>
            <w:noWrap/>
            <w:vAlign w:val="center"/>
            <w:hideMark/>
          </w:tcPr>
          <w:p w:rsidR="00036216" w:rsidRPr="00947AB5" w:rsidRDefault="00036216" w:rsidP="00947AB5">
            <w:pPr>
              <w:jc w:val="right"/>
              <w:rPr>
                <w:rFonts w:ascii="Tahoma" w:hAnsi="Tahoma" w:cs="Tahoma"/>
                <w:b/>
                <w:bCs/>
                <w:sz w:val="18"/>
                <w:szCs w:val="18"/>
              </w:rPr>
            </w:pPr>
            <w:r w:rsidRPr="00947AB5">
              <w:rPr>
                <w:rFonts w:ascii="Tahoma" w:hAnsi="Tahoma" w:cs="Tahoma"/>
                <w:b/>
                <w:bCs/>
                <w:sz w:val="18"/>
                <w:szCs w:val="18"/>
              </w:rPr>
              <w:t>1,414,647</w:t>
            </w:r>
          </w:p>
        </w:tc>
        <w:tc>
          <w:tcPr>
            <w:tcW w:w="1131" w:type="dxa"/>
            <w:tcBorders>
              <w:top w:val="nil"/>
              <w:left w:val="single" w:sz="4" w:space="0" w:color="auto"/>
              <w:bottom w:val="nil"/>
              <w:right w:val="single" w:sz="4" w:space="0" w:color="auto"/>
            </w:tcBorders>
            <w:shd w:val="clear" w:color="auto" w:fill="auto"/>
            <w:noWrap/>
            <w:vAlign w:val="center"/>
            <w:hideMark/>
          </w:tcPr>
          <w:p w:rsidR="00036216" w:rsidRPr="00947AB5" w:rsidRDefault="00036216" w:rsidP="00926C80">
            <w:pPr>
              <w:jc w:val="right"/>
              <w:rPr>
                <w:rFonts w:ascii="Tahoma" w:hAnsi="Tahoma" w:cs="Tahoma"/>
                <w:b/>
                <w:bCs/>
                <w:sz w:val="18"/>
                <w:szCs w:val="18"/>
              </w:rPr>
            </w:pPr>
            <w:r w:rsidRPr="00947AB5">
              <w:rPr>
                <w:rFonts w:ascii="Tahoma" w:hAnsi="Tahoma" w:cs="Tahoma"/>
                <w:b/>
                <w:bCs/>
                <w:sz w:val="18"/>
                <w:szCs w:val="18"/>
              </w:rPr>
              <w:t>1,446,31</w:t>
            </w:r>
            <w:r>
              <w:rPr>
                <w:rFonts w:ascii="Tahoma" w:hAnsi="Tahoma" w:cs="Tahoma"/>
                <w:b/>
                <w:bCs/>
                <w:sz w:val="18"/>
                <w:szCs w:val="18"/>
              </w:rPr>
              <w:t>5</w:t>
            </w:r>
          </w:p>
        </w:tc>
        <w:tc>
          <w:tcPr>
            <w:tcW w:w="1131" w:type="dxa"/>
            <w:tcBorders>
              <w:top w:val="nil"/>
              <w:left w:val="nil"/>
              <w:bottom w:val="nil"/>
              <w:right w:val="single" w:sz="4" w:space="0" w:color="auto"/>
            </w:tcBorders>
            <w:shd w:val="clear" w:color="auto" w:fill="auto"/>
            <w:noWrap/>
            <w:vAlign w:val="center"/>
            <w:hideMark/>
          </w:tcPr>
          <w:p w:rsidR="00036216" w:rsidRPr="00947AB5" w:rsidRDefault="00036216" w:rsidP="00926C80">
            <w:pPr>
              <w:jc w:val="right"/>
              <w:rPr>
                <w:rFonts w:ascii="Tahoma" w:hAnsi="Tahoma" w:cs="Tahoma"/>
                <w:b/>
                <w:bCs/>
                <w:sz w:val="18"/>
                <w:szCs w:val="18"/>
              </w:rPr>
            </w:pPr>
            <w:r w:rsidRPr="00947AB5">
              <w:rPr>
                <w:rFonts w:ascii="Tahoma" w:hAnsi="Tahoma" w:cs="Tahoma"/>
                <w:b/>
                <w:bCs/>
                <w:sz w:val="18"/>
                <w:szCs w:val="18"/>
              </w:rPr>
              <w:t>1,478,69</w:t>
            </w:r>
            <w:r>
              <w:rPr>
                <w:rFonts w:ascii="Tahoma" w:hAnsi="Tahoma" w:cs="Tahoma"/>
                <w:b/>
                <w:bCs/>
                <w:sz w:val="18"/>
                <w:szCs w:val="18"/>
              </w:rPr>
              <w:t>3</w:t>
            </w:r>
          </w:p>
        </w:tc>
        <w:tc>
          <w:tcPr>
            <w:tcW w:w="1246" w:type="dxa"/>
            <w:tcBorders>
              <w:top w:val="nil"/>
              <w:left w:val="nil"/>
              <w:bottom w:val="nil"/>
              <w:right w:val="single" w:sz="4" w:space="0" w:color="auto"/>
            </w:tcBorders>
            <w:shd w:val="clear" w:color="auto" w:fill="auto"/>
            <w:noWrap/>
            <w:vAlign w:val="center"/>
            <w:hideMark/>
          </w:tcPr>
          <w:p w:rsidR="00036216" w:rsidRPr="00947AB5" w:rsidRDefault="00036216" w:rsidP="00926C80">
            <w:pPr>
              <w:jc w:val="right"/>
              <w:rPr>
                <w:rFonts w:ascii="Tahoma" w:hAnsi="Tahoma" w:cs="Tahoma"/>
                <w:b/>
                <w:bCs/>
                <w:sz w:val="18"/>
                <w:szCs w:val="18"/>
              </w:rPr>
            </w:pPr>
            <w:r w:rsidRPr="00947AB5">
              <w:rPr>
                <w:rFonts w:ascii="Tahoma" w:hAnsi="Tahoma" w:cs="Tahoma"/>
                <w:b/>
                <w:bCs/>
                <w:sz w:val="18"/>
                <w:szCs w:val="18"/>
              </w:rPr>
              <w:t>1,511,79</w:t>
            </w:r>
            <w:r>
              <w:rPr>
                <w:rFonts w:ascii="Tahoma" w:hAnsi="Tahoma" w:cs="Tahoma"/>
                <w:b/>
                <w:bCs/>
                <w:sz w:val="18"/>
                <w:szCs w:val="18"/>
              </w:rPr>
              <w:t>5</w:t>
            </w:r>
          </w:p>
        </w:tc>
      </w:tr>
      <w:tr w:rsidR="00036216" w:rsidRPr="00947AB5" w:rsidTr="00947AB5">
        <w:trPr>
          <w:trHeight w:val="300"/>
        </w:trPr>
        <w:tc>
          <w:tcPr>
            <w:tcW w:w="4754" w:type="dxa"/>
            <w:tcBorders>
              <w:top w:val="single" w:sz="4" w:space="0" w:color="auto"/>
              <w:left w:val="single" w:sz="4" w:space="0" w:color="auto"/>
              <w:bottom w:val="single" w:sz="4" w:space="0" w:color="auto"/>
              <w:right w:val="nil"/>
            </w:tcBorders>
            <w:shd w:val="clear" w:color="000000" w:fill="254061"/>
            <w:noWrap/>
            <w:vAlign w:val="center"/>
            <w:hideMark/>
          </w:tcPr>
          <w:p w:rsidR="00036216" w:rsidRPr="00947AB5" w:rsidRDefault="00036216" w:rsidP="00947AB5">
            <w:pPr>
              <w:rPr>
                <w:rFonts w:ascii="Tahoma" w:hAnsi="Tahoma" w:cs="Tahoma"/>
                <w:b/>
                <w:bCs/>
                <w:color w:val="FFFFFF"/>
                <w:sz w:val="18"/>
                <w:szCs w:val="18"/>
              </w:rPr>
            </w:pPr>
            <w:r w:rsidRPr="00947AB5">
              <w:rPr>
                <w:rFonts w:ascii="Tahoma" w:hAnsi="Tahoma" w:cs="Tahoma"/>
                <w:b/>
                <w:bCs/>
                <w:color w:val="FFFFFF"/>
                <w:sz w:val="18"/>
                <w:szCs w:val="18"/>
              </w:rPr>
              <w:t>Total Administration</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47AB5">
            <w:pPr>
              <w:jc w:val="right"/>
              <w:rPr>
                <w:rFonts w:ascii="Tahoma" w:hAnsi="Tahoma" w:cs="Tahoma"/>
                <w:b/>
                <w:bCs/>
                <w:color w:val="FFFFFF"/>
                <w:sz w:val="18"/>
                <w:szCs w:val="18"/>
              </w:rPr>
            </w:pPr>
            <w:r w:rsidRPr="00947AB5">
              <w:rPr>
                <w:rFonts w:ascii="Tahoma" w:hAnsi="Tahoma" w:cs="Tahoma"/>
                <w:b/>
                <w:bCs/>
                <w:color w:val="FFFFFF"/>
                <w:sz w:val="18"/>
                <w:szCs w:val="18"/>
              </w:rPr>
              <w:t>3,277,647</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26C80">
            <w:pPr>
              <w:jc w:val="right"/>
              <w:rPr>
                <w:rFonts w:ascii="Tahoma" w:hAnsi="Tahoma" w:cs="Tahoma"/>
                <w:b/>
                <w:bCs/>
                <w:color w:val="FFFFFF"/>
                <w:sz w:val="18"/>
                <w:szCs w:val="18"/>
              </w:rPr>
            </w:pPr>
            <w:r w:rsidRPr="00947AB5">
              <w:rPr>
                <w:rFonts w:ascii="Tahoma" w:hAnsi="Tahoma" w:cs="Tahoma"/>
                <w:b/>
                <w:bCs/>
                <w:color w:val="FFFFFF"/>
                <w:sz w:val="18"/>
                <w:szCs w:val="18"/>
              </w:rPr>
              <w:t>3,328,89</w:t>
            </w:r>
            <w:r>
              <w:rPr>
                <w:rFonts w:ascii="Tahoma" w:hAnsi="Tahoma" w:cs="Tahoma"/>
                <w:b/>
                <w:bCs/>
                <w:color w:val="FFFFFF"/>
                <w:sz w:val="18"/>
                <w:szCs w:val="18"/>
              </w:rPr>
              <w:t>5</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26C80">
            <w:pPr>
              <w:jc w:val="right"/>
              <w:rPr>
                <w:rFonts w:ascii="Tahoma" w:hAnsi="Tahoma" w:cs="Tahoma"/>
                <w:b/>
                <w:bCs/>
                <w:color w:val="FFFFFF"/>
                <w:sz w:val="18"/>
                <w:szCs w:val="18"/>
              </w:rPr>
            </w:pPr>
            <w:r w:rsidRPr="00947AB5">
              <w:rPr>
                <w:rFonts w:ascii="Tahoma" w:hAnsi="Tahoma" w:cs="Tahoma"/>
                <w:b/>
                <w:bCs/>
                <w:color w:val="FFFFFF"/>
                <w:sz w:val="18"/>
                <w:szCs w:val="18"/>
              </w:rPr>
              <w:t>3,381,06</w:t>
            </w:r>
            <w:r>
              <w:rPr>
                <w:rFonts w:ascii="Tahoma" w:hAnsi="Tahoma" w:cs="Tahoma"/>
                <w:b/>
                <w:bCs/>
                <w:color w:val="FFFFFF"/>
                <w:sz w:val="18"/>
                <w:szCs w:val="18"/>
              </w:rPr>
              <w:t>8</w:t>
            </w:r>
          </w:p>
        </w:tc>
        <w:tc>
          <w:tcPr>
            <w:tcW w:w="1246" w:type="dxa"/>
            <w:tcBorders>
              <w:top w:val="single" w:sz="4" w:space="0" w:color="auto"/>
              <w:left w:val="nil"/>
              <w:bottom w:val="single" w:sz="4" w:space="0" w:color="auto"/>
              <w:right w:val="single" w:sz="4" w:space="0" w:color="auto"/>
            </w:tcBorders>
            <w:shd w:val="clear" w:color="000000" w:fill="254061"/>
            <w:noWrap/>
            <w:vAlign w:val="center"/>
            <w:hideMark/>
          </w:tcPr>
          <w:p w:rsidR="00036216" w:rsidRPr="00947AB5" w:rsidRDefault="00036216" w:rsidP="00926C80">
            <w:pPr>
              <w:jc w:val="right"/>
              <w:rPr>
                <w:rFonts w:ascii="Tahoma" w:hAnsi="Tahoma" w:cs="Tahoma"/>
                <w:b/>
                <w:bCs/>
                <w:color w:val="FFFFFF"/>
                <w:sz w:val="18"/>
                <w:szCs w:val="18"/>
              </w:rPr>
            </w:pPr>
            <w:r w:rsidRPr="00947AB5">
              <w:rPr>
                <w:rFonts w:ascii="Tahoma" w:hAnsi="Tahoma" w:cs="Tahoma"/>
                <w:b/>
                <w:bCs/>
                <w:color w:val="FFFFFF"/>
                <w:sz w:val="18"/>
                <w:szCs w:val="18"/>
              </w:rPr>
              <w:t>3,434,1</w:t>
            </w:r>
            <w:r>
              <w:rPr>
                <w:rFonts w:ascii="Tahoma" w:hAnsi="Tahoma" w:cs="Tahoma"/>
                <w:b/>
                <w:bCs/>
                <w:color w:val="FFFFFF"/>
                <w:sz w:val="18"/>
                <w:szCs w:val="18"/>
              </w:rPr>
              <w:t>82</w:t>
            </w:r>
          </w:p>
        </w:tc>
      </w:tr>
      <w:tr w:rsidR="00036216" w:rsidRPr="00947AB5" w:rsidTr="00947AB5">
        <w:trPr>
          <w:trHeight w:val="300"/>
        </w:trPr>
        <w:tc>
          <w:tcPr>
            <w:tcW w:w="4754" w:type="dxa"/>
            <w:tcBorders>
              <w:top w:val="nil"/>
              <w:left w:val="nil"/>
              <w:bottom w:val="nil"/>
              <w:right w:val="nil"/>
            </w:tcBorders>
            <w:shd w:val="clear" w:color="auto" w:fill="auto"/>
            <w:noWrap/>
            <w:vAlign w:val="center"/>
            <w:hideMark/>
          </w:tcPr>
          <w:p w:rsidR="00036216" w:rsidRPr="00947AB5" w:rsidRDefault="00036216" w:rsidP="00947AB5">
            <w:pPr>
              <w:rPr>
                <w:rFonts w:ascii="Tahoma" w:hAnsi="Tahoma" w:cs="Tahoma"/>
                <w:b/>
                <w:bCs/>
                <w:color w:val="FFFFFF"/>
                <w:sz w:val="18"/>
                <w:szCs w:val="18"/>
              </w:rPr>
            </w:pPr>
          </w:p>
        </w:tc>
        <w:tc>
          <w:tcPr>
            <w:tcW w:w="1131" w:type="dxa"/>
            <w:tcBorders>
              <w:top w:val="nil"/>
              <w:left w:val="nil"/>
              <w:bottom w:val="nil"/>
              <w:right w:val="nil"/>
            </w:tcBorders>
            <w:shd w:val="clear" w:color="auto" w:fill="auto"/>
            <w:noWrap/>
            <w:vAlign w:val="center"/>
            <w:hideMark/>
          </w:tcPr>
          <w:p w:rsidR="00036216" w:rsidRPr="00947AB5" w:rsidRDefault="00036216" w:rsidP="00947AB5">
            <w:pPr>
              <w:jc w:val="right"/>
              <w:rPr>
                <w:rFonts w:ascii="Calibri" w:hAnsi="Calibri"/>
                <w:color w:val="000000"/>
                <w:sz w:val="18"/>
                <w:szCs w:val="18"/>
              </w:rPr>
            </w:pPr>
          </w:p>
        </w:tc>
        <w:tc>
          <w:tcPr>
            <w:tcW w:w="1131" w:type="dxa"/>
            <w:tcBorders>
              <w:top w:val="nil"/>
              <w:left w:val="nil"/>
              <w:bottom w:val="nil"/>
              <w:right w:val="nil"/>
            </w:tcBorders>
            <w:shd w:val="clear" w:color="auto" w:fill="auto"/>
            <w:noWrap/>
            <w:vAlign w:val="center"/>
            <w:hideMark/>
          </w:tcPr>
          <w:p w:rsidR="00036216" w:rsidRPr="00947AB5" w:rsidRDefault="00036216" w:rsidP="00947AB5">
            <w:pPr>
              <w:jc w:val="right"/>
              <w:rPr>
                <w:rFonts w:ascii="Calibri" w:hAnsi="Calibri"/>
                <w:color w:val="000000"/>
                <w:sz w:val="18"/>
                <w:szCs w:val="18"/>
              </w:rPr>
            </w:pPr>
          </w:p>
        </w:tc>
        <w:tc>
          <w:tcPr>
            <w:tcW w:w="1131" w:type="dxa"/>
            <w:tcBorders>
              <w:top w:val="nil"/>
              <w:left w:val="nil"/>
              <w:bottom w:val="nil"/>
              <w:right w:val="nil"/>
            </w:tcBorders>
            <w:shd w:val="clear" w:color="auto" w:fill="auto"/>
            <w:noWrap/>
            <w:vAlign w:val="center"/>
            <w:hideMark/>
          </w:tcPr>
          <w:p w:rsidR="00036216" w:rsidRPr="00947AB5" w:rsidRDefault="00036216" w:rsidP="00947AB5">
            <w:pPr>
              <w:jc w:val="right"/>
              <w:rPr>
                <w:rFonts w:ascii="Calibri" w:hAnsi="Calibri"/>
                <w:color w:val="000000"/>
                <w:sz w:val="18"/>
                <w:szCs w:val="18"/>
              </w:rPr>
            </w:pPr>
          </w:p>
        </w:tc>
        <w:tc>
          <w:tcPr>
            <w:tcW w:w="1246" w:type="dxa"/>
            <w:tcBorders>
              <w:top w:val="nil"/>
              <w:left w:val="nil"/>
              <w:bottom w:val="nil"/>
              <w:right w:val="nil"/>
            </w:tcBorders>
            <w:shd w:val="clear" w:color="auto" w:fill="auto"/>
            <w:noWrap/>
            <w:vAlign w:val="center"/>
            <w:hideMark/>
          </w:tcPr>
          <w:p w:rsidR="00036216" w:rsidRPr="00947AB5" w:rsidRDefault="00036216" w:rsidP="00947AB5">
            <w:pPr>
              <w:jc w:val="right"/>
              <w:rPr>
                <w:rFonts w:ascii="Calibri" w:hAnsi="Calibri"/>
                <w:color w:val="000000"/>
                <w:sz w:val="18"/>
                <w:szCs w:val="18"/>
              </w:rPr>
            </w:pPr>
          </w:p>
        </w:tc>
      </w:tr>
      <w:tr w:rsidR="00036216" w:rsidRPr="00947AB5" w:rsidTr="00947AB5">
        <w:trPr>
          <w:trHeight w:val="300"/>
        </w:trPr>
        <w:tc>
          <w:tcPr>
            <w:tcW w:w="4754" w:type="dxa"/>
            <w:tcBorders>
              <w:top w:val="single" w:sz="4" w:space="0" w:color="auto"/>
              <w:left w:val="single" w:sz="4" w:space="0" w:color="auto"/>
              <w:bottom w:val="single" w:sz="4" w:space="0" w:color="auto"/>
              <w:right w:val="nil"/>
            </w:tcBorders>
            <w:shd w:val="clear" w:color="000000" w:fill="254061"/>
            <w:noWrap/>
            <w:vAlign w:val="center"/>
            <w:hideMark/>
          </w:tcPr>
          <w:p w:rsidR="00036216" w:rsidRPr="00947AB5" w:rsidRDefault="00036216" w:rsidP="00947AB5">
            <w:pPr>
              <w:rPr>
                <w:rFonts w:ascii="Tahoma" w:hAnsi="Tahoma" w:cs="Tahoma"/>
                <w:b/>
                <w:bCs/>
                <w:color w:val="FFFFFF"/>
                <w:sz w:val="18"/>
                <w:szCs w:val="18"/>
              </w:rPr>
            </w:pPr>
            <w:r w:rsidRPr="00947AB5">
              <w:rPr>
                <w:rFonts w:ascii="Tahoma" w:hAnsi="Tahoma" w:cs="Tahoma"/>
                <w:b/>
                <w:bCs/>
                <w:color w:val="FFFFFF"/>
                <w:sz w:val="18"/>
                <w:szCs w:val="18"/>
              </w:rPr>
              <w:t xml:space="preserve">GRAND TOTAL </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47AB5">
            <w:pPr>
              <w:jc w:val="right"/>
              <w:rPr>
                <w:rFonts w:ascii="Tahoma" w:hAnsi="Tahoma" w:cs="Tahoma"/>
                <w:b/>
                <w:bCs/>
                <w:color w:val="FFFFFF"/>
                <w:sz w:val="18"/>
                <w:szCs w:val="18"/>
              </w:rPr>
            </w:pPr>
            <w:r w:rsidRPr="00947AB5">
              <w:rPr>
                <w:rFonts w:ascii="Tahoma" w:hAnsi="Tahoma" w:cs="Tahoma"/>
                <w:b/>
                <w:bCs/>
                <w:color w:val="FFFFFF"/>
                <w:sz w:val="18"/>
                <w:szCs w:val="18"/>
              </w:rPr>
              <w:t>9,499,487</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47AB5">
            <w:pPr>
              <w:jc w:val="right"/>
              <w:rPr>
                <w:rFonts w:ascii="Tahoma" w:hAnsi="Tahoma" w:cs="Tahoma"/>
                <w:b/>
                <w:bCs/>
                <w:color w:val="FFFFFF"/>
                <w:sz w:val="18"/>
                <w:szCs w:val="18"/>
              </w:rPr>
            </w:pPr>
            <w:r>
              <w:rPr>
                <w:rFonts w:ascii="Tahoma" w:hAnsi="Tahoma" w:cs="Tahoma"/>
                <w:b/>
                <w:bCs/>
                <w:color w:val="FFFFFF"/>
                <w:sz w:val="18"/>
                <w:szCs w:val="18"/>
              </w:rPr>
              <w:t>9,683,883</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47AB5">
            <w:pPr>
              <w:jc w:val="right"/>
              <w:rPr>
                <w:rFonts w:ascii="Tahoma" w:hAnsi="Tahoma" w:cs="Tahoma"/>
                <w:b/>
                <w:bCs/>
                <w:color w:val="FFFFFF"/>
                <w:sz w:val="18"/>
                <w:szCs w:val="18"/>
              </w:rPr>
            </w:pPr>
            <w:r>
              <w:rPr>
                <w:rFonts w:ascii="Tahoma" w:hAnsi="Tahoma" w:cs="Tahoma"/>
                <w:b/>
                <w:bCs/>
                <w:color w:val="FFFFFF"/>
                <w:sz w:val="18"/>
                <w:szCs w:val="18"/>
              </w:rPr>
              <w:t>9,870,993</w:t>
            </w:r>
          </w:p>
        </w:tc>
        <w:tc>
          <w:tcPr>
            <w:tcW w:w="1246" w:type="dxa"/>
            <w:tcBorders>
              <w:top w:val="single" w:sz="4" w:space="0" w:color="auto"/>
              <w:left w:val="nil"/>
              <w:bottom w:val="single" w:sz="4" w:space="0" w:color="auto"/>
              <w:right w:val="single" w:sz="4" w:space="0" w:color="auto"/>
            </w:tcBorders>
            <w:shd w:val="clear" w:color="000000" w:fill="254061"/>
            <w:noWrap/>
            <w:vAlign w:val="center"/>
            <w:hideMark/>
          </w:tcPr>
          <w:p w:rsidR="00036216" w:rsidRPr="00947AB5" w:rsidRDefault="00036216" w:rsidP="00947AB5">
            <w:pPr>
              <w:jc w:val="right"/>
              <w:rPr>
                <w:rFonts w:ascii="Tahoma" w:hAnsi="Tahoma" w:cs="Tahoma"/>
                <w:b/>
                <w:bCs/>
                <w:color w:val="FFFFFF"/>
                <w:sz w:val="18"/>
                <w:szCs w:val="18"/>
              </w:rPr>
            </w:pPr>
            <w:r>
              <w:rPr>
                <w:rFonts w:ascii="Tahoma" w:hAnsi="Tahoma" w:cs="Tahoma"/>
                <w:b/>
                <w:bCs/>
                <w:color w:val="FFFFFF"/>
                <w:sz w:val="18"/>
                <w:szCs w:val="18"/>
              </w:rPr>
              <w:t>10,075,876</w:t>
            </w:r>
          </w:p>
        </w:tc>
      </w:tr>
      <w:tr w:rsidR="00036216" w:rsidRPr="00947AB5" w:rsidTr="00947AB5">
        <w:trPr>
          <w:trHeight w:val="300"/>
        </w:trPr>
        <w:tc>
          <w:tcPr>
            <w:tcW w:w="4754" w:type="dxa"/>
            <w:tcBorders>
              <w:top w:val="nil"/>
              <w:left w:val="nil"/>
              <w:bottom w:val="nil"/>
              <w:right w:val="nil"/>
            </w:tcBorders>
            <w:shd w:val="clear" w:color="auto" w:fill="auto"/>
            <w:noWrap/>
            <w:vAlign w:val="center"/>
            <w:hideMark/>
          </w:tcPr>
          <w:p w:rsidR="00036216" w:rsidRPr="00947AB5" w:rsidRDefault="00036216" w:rsidP="00947AB5">
            <w:pPr>
              <w:rPr>
                <w:rFonts w:ascii="Tahoma" w:hAnsi="Tahoma" w:cs="Tahoma"/>
                <w:sz w:val="18"/>
                <w:szCs w:val="18"/>
              </w:rPr>
            </w:pPr>
          </w:p>
        </w:tc>
        <w:tc>
          <w:tcPr>
            <w:tcW w:w="1131" w:type="dxa"/>
            <w:tcBorders>
              <w:top w:val="nil"/>
              <w:left w:val="nil"/>
              <w:bottom w:val="nil"/>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p>
        </w:tc>
        <w:tc>
          <w:tcPr>
            <w:tcW w:w="1131" w:type="dxa"/>
            <w:tcBorders>
              <w:top w:val="nil"/>
              <w:left w:val="nil"/>
              <w:bottom w:val="nil"/>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p>
        </w:tc>
        <w:tc>
          <w:tcPr>
            <w:tcW w:w="1131" w:type="dxa"/>
            <w:tcBorders>
              <w:top w:val="nil"/>
              <w:left w:val="nil"/>
              <w:bottom w:val="nil"/>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p>
        </w:tc>
        <w:tc>
          <w:tcPr>
            <w:tcW w:w="1246" w:type="dxa"/>
            <w:tcBorders>
              <w:top w:val="nil"/>
              <w:left w:val="nil"/>
              <w:bottom w:val="nil"/>
              <w:right w:val="nil"/>
            </w:tcBorders>
            <w:shd w:val="clear" w:color="auto" w:fill="auto"/>
            <w:noWrap/>
            <w:vAlign w:val="center"/>
            <w:hideMark/>
          </w:tcPr>
          <w:p w:rsidR="00036216" w:rsidRPr="00947AB5" w:rsidRDefault="00036216" w:rsidP="00947AB5">
            <w:pPr>
              <w:jc w:val="right"/>
              <w:rPr>
                <w:rFonts w:ascii="Tahoma" w:hAnsi="Tahoma" w:cs="Tahoma"/>
                <w:sz w:val="18"/>
                <w:szCs w:val="18"/>
              </w:rPr>
            </w:pPr>
          </w:p>
        </w:tc>
      </w:tr>
      <w:tr w:rsidR="00036216" w:rsidRPr="00947AB5" w:rsidTr="00947AB5">
        <w:trPr>
          <w:trHeight w:val="300"/>
        </w:trPr>
        <w:tc>
          <w:tcPr>
            <w:tcW w:w="4754" w:type="dxa"/>
            <w:tcBorders>
              <w:top w:val="single" w:sz="4" w:space="0" w:color="auto"/>
              <w:left w:val="single" w:sz="4" w:space="0" w:color="auto"/>
              <w:bottom w:val="single" w:sz="4" w:space="0" w:color="auto"/>
              <w:right w:val="nil"/>
            </w:tcBorders>
            <w:shd w:val="clear" w:color="000000" w:fill="254061"/>
            <w:noWrap/>
            <w:vAlign w:val="center"/>
            <w:hideMark/>
          </w:tcPr>
          <w:p w:rsidR="00036216" w:rsidRPr="00947AB5" w:rsidRDefault="00036216" w:rsidP="00947AB5">
            <w:pPr>
              <w:rPr>
                <w:rFonts w:ascii="Tahoma" w:hAnsi="Tahoma" w:cs="Tahoma"/>
                <w:b/>
                <w:bCs/>
                <w:color w:val="FFFFFF"/>
                <w:sz w:val="18"/>
                <w:szCs w:val="18"/>
              </w:rPr>
            </w:pPr>
            <w:r w:rsidRPr="00947AB5">
              <w:rPr>
                <w:rFonts w:ascii="Tahoma" w:hAnsi="Tahoma" w:cs="Tahoma"/>
                <w:b/>
                <w:bCs/>
                <w:color w:val="FFFFFF"/>
                <w:sz w:val="18"/>
                <w:szCs w:val="18"/>
              </w:rPr>
              <w:t>Excess of Income</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47AB5">
            <w:pPr>
              <w:jc w:val="right"/>
              <w:rPr>
                <w:rFonts w:ascii="Tahoma" w:hAnsi="Tahoma" w:cs="Tahoma"/>
                <w:b/>
                <w:bCs/>
                <w:color w:val="FFFFFF"/>
                <w:sz w:val="18"/>
                <w:szCs w:val="18"/>
              </w:rPr>
            </w:pPr>
            <w:r w:rsidRPr="00947AB5">
              <w:rPr>
                <w:rFonts w:ascii="Tahoma" w:hAnsi="Tahoma" w:cs="Tahoma"/>
                <w:b/>
                <w:bCs/>
                <w:color w:val="FFFFFF"/>
                <w:sz w:val="18"/>
                <w:szCs w:val="18"/>
              </w:rPr>
              <w:t>513</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26C80">
            <w:pPr>
              <w:jc w:val="right"/>
              <w:rPr>
                <w:rFonts w:ascii="Tahoma" w:hAnsi="Tahoma" w:cs="Tahoma"/>
                <w:b/>
                <w:bCs/>
                <w:color w:val="FFFFFF"/>
                <w:sz w:val="18"/>
                <w:szCs w:val="18"/>
              </w:rPr>
            </w:pPr>
            <w:r w:rsidRPr="00947AB5">
              <w:rPr>
                <w:rFonts w:ascii="Tahoma" w:hAnsi="Tahoma" w:cs="Tahoma"/>
                <w:b/>
                <w:bCs/>
                <w:color w:val="FFFFFF"/>
                <w:sz w:val="18"/>
                <w:szCs w:val="18"/>
              </w:rPr>
              <w:t>6,11</w:t>
            </w:r>
            <w:r>
              <w:rPr>
                <w:rFonts w:ascii="Tahoma" w:hAnsi="Tahoma" w:cs="Tahoma"/>
                <w:b/>
                <w:bCs/>
                <w:color w:val="FFFFFF"/>
                <w:sz w:val="18"/>
                <w:szCs w:val="18"/>
              </w:rPr>
              <w:t>7</w:t>
            </w:r>
          </w:p>
        </w:tc>
        <w:tc>
          <w:tcPr>
            <w:tcW w:w="1131" w:type="dxa"/>
            <w:tcBorders>
              <w:top w:val="single" w:sz="4" w:space="0" w:color="auto"/>
              <w:left w:val="nil"/>
              <w:bottom w:val="single" w:sz="4" w:space="0" w:color="auto"/>
              <w:right w:val="nil"/>
            </w:tcBorders>
            <w:shd w:val="clear" w:color="000000" w:fill="254061"/>
            <w:noWrap/>
            <w:vAlign w:val="center"/>
            <w:hideMark/>
          </w:tcPr>
          <w:p w:rsidR="00036216" w:rsidRPr="00947AB5" w:rsidRDefault="00036216" w:rsidP="00926C80">
            <w:pPr>
              <w:jc w:val="right"/>
              <w:rPr>
                <w:rFonts w:ascii="Tahoma" w:hAnsi="Tahoma" w:cs="Tahoma"/>
                <w:b/>
                <w:bCs/>
                <w:color w:val="FFFFFF"/>
                <w:sz w:val="18"/>
                <w:szCs w:val="18"/>
              </w:rPr>
            </w:pPr>
            <w:r w:rsidRPr="00947AB5">
              <w:rPr>
                <w:rFonts w:ascii="Tahoma" w:hAnsi="Tahoma" w:cs="Tahoma"/>
                <w:b/>
                <w:bCs/>
                <w:color w:val="FFFFFF"/>
                <w:sz w:val="18"/>
                <w:szCs w:val="18"/>
              </w:rPr>
              <w:t>12,80</w:t>
            </w:r>
            <w:r>
              <w:rPr>
                <w:rFonts w:ascii="Tahoma" w:hAnsi="Tahoma" w:cs="Tahoma"/>
                <w:b/>
                <w:bCs/>
                <w:color w:val="FFFFFF"/>
                <w:sz w:val="18"/>
                <w:szCs w:val="18"/>
              </w:rPr>
              <w:t>7</w:t>
            </w:r>
          </w:p>
        </w:tc>
        <w:tc>
          <w:tcPr>
            <w:tcW w:w="1246" w:type="dxa"/>
            <w:tcBorders>
              <w:top w:val="single" w:sz="4" w:space="0" w:color="auto"/>
              <w:left w:val="nil"/>
              <w:bottom w:val="single" w:sz="4" w:space="0" w:color="auto"/>
              <w:right w:val="single" w:sz="4" w:space="0" w:color="auto"/>
            </w:tcBorders>
            <w:shd w:val="clear" w:color="000000" w:fill="254061"/>
            <w:noWrap/>
            <w:vAlign w:val="center"/>
            <w:hideMark/>
          </w:tcPr>
          <w:p w:rsidR="00036216" w:rsidRPr="00947AB5" w:rsidRDefault="00036216" w:rsidP="00926C80">
            <w:pPr>
              <w:jc w:val="right"/>
              <w:rPr>
                <w:rFonts w:ascii="Tahoma" w:hAnsi="Tahoma" w:cs="Tahoma"/>
                <w:b/>
                <w:bCs/>
                <w:color w:val="FFFFFF"/>
                <w:sz w:val="18"/>
                <w:szCs w:val="18"/>
              </w:rPr>
            </w:pPr>
            <w:r w:rsidRPr="00947AB5">
              <w:rPr>
                <w:rFonts w:ascii="Tahoma" w:hAnsi="Tahoma" w:cs="Tahoma"/>
                <w:b/>
                <w:bCs/>
                <w:color w:val="FFFFFF"/>
                <w:sz w:val="18"/>
                <w:szCs w:val="18"/>
              </w:rPr>
              <w:t>5,60</w:t>
            </w:r>
            <w:r>
              <w:rPr>
                <w:rFonts w:ascii="Tahoma" w:hAnsi="Tahoma" w:cs="Tahoma"/>
                <w:b/>
                <w:bCs/>
                <w:color w:val="FFFFFF"/>
                <w:sz w:val="18"/>
                <w:szCs w:val="18"/>
              </w:rPr>
              <w:t>0</w:t>
            </w:r>
          </w:p>
        </w:tc>
      </w:tr>
    </w:tbl>
    <w:p w:rsidR="00947AB5" w:rsidRDefault="00947AB5" w:rsidP="00947AB5">
      <w:pPr>
        <w:rPr>
          <w:rFonts w:ascii="Tahoma" w:hAnsi="Tahoma" w:cs="Tahoma"/>
          <w:b/>
          <w:snapToGrid w:val="0"/>
          <w:sz w:val="20"/>
          <w:szCs w:val="20"/>
        </w:rPr>
      </w:pPr>
    </w:p>
    <w:p w:rsidR="00947AB5" w:rsidRDefault="00947AB5" w:rsidP="00947AB5">
      <w:pPr>
        <w:rPr>
          <w:rFonts w:ascii="Tahoma" w:hAnsi="Tahoma" w:cs="Tahoma"/>
          <w:b/>
          <w:snapToGrid w:val="0"/>
          <w:sz w:val="20"/>
          <w:szCs w:val="20"/>
        </w:rPr>
      </w:pPr>
    </w:p>
    <w:p w:rsidR="00A21127" w:rsidRPr="000856E0" w:rsidRDefault="00947AB5" w:rsidP="00947AB5">
      <w:pPr>
        <w:jc w:val="center"/>
        <w:rPr>
          <w:b/>
          <w:i/>
          <w:sz w:val="26"/>
          <w:szCs w:val="26"/>
          <w:u w:val="single"/>
        </w:rPr>
      </w:pPr>
      <w:r w:rsidRPr="000856E0">
        <w:rPr>
          <w:rFonts w:ascii="Tahoma" w:hAnsi="Tahoma" w:cs="Tahoma"/>
          <w:b/>
          <w:i/>
          <w:sz w:val="26"/>
          <w:szCs w:val="26"/>
          <w:u w:val="single"/>
        </w:rPr>
        <w:t xml:space="preserve">4.2. </w:t>
      </w:r>
      <w:r w:rsidR="00A21127" w:rsidRPr="000856E0">
        <w:rPr>
          <w:rFonts w:ascii="Tahoma" w:hAnsi="Tahoma" w:cs="Tahoma"/>
          <w:b/>
          <w:i/>
          <w:sz w:val="26"/>
          <w:szCs w:val="26"/>
          <w:u w:val="single"/>
        </w:rPr>
        <w:t>PROPOSALS IN RELATION TO THE EI DUES RATE</w:t>
      </w:r>
      <w:r w:rsidRPr="000856E0">
        <w:rPr>
          <w:rFonts w:ascii="Tahoma" w:hAnsi="Tahoma" w:cs="Tahoma"/>
          <w:b/>
          <w:i/>
          <w:sz w:val="26"/>
          <w:szCs w:val="26"/>
          <w:u w:val="single"/>
        </w:rPr>
        <w:t xml:space="preserve"> f</w:t>
      </w:r>
      <w:r w:rsidR="00A21127" w:rsidRPr="000856E0">
        <w:rPr>
          <w:rFonts w:ascii="Tahoma" w:hAnsi="Tahoma" w:cs="Tahoma"/>
          <w:b/>
          <w:i/>
          <w:sz w:val="26"/>
          <w:szCs w:val="26"/>
          <w:u w:val="single"/>
        </w:rPr>
        <w:t>or</w:t>
      </w:r>
      <w:r w:rsidRPr="000856E0">
        <w:rPr>
          <w:rFonts w:ascii="Tahoma" w:hAnsi="Tahoma" w:cs="Tahoma"/>
          <w:b/>
          <w:i/>
          <w:sz w:val="26"/>
          <w:szCs w:val="26"/>
          <w:u w:val="single"/>
        </w:rPr>
        <w:t xml:space="preserve"> </w:t>
      </w:r>
      <w:r w:rsidR="00A21127" w:rsidRPr="000856E0">
        <w:rPr>
          <w:rFonts w:ascii="Tahoma" w:hAnsi="Tahoma" w:cs="Tahoma"/>
          <w:b/>
          <w:i/>
          <w:sz w:val="26"/>
          <w:szCs w:val="26"/>
          <w:u w:val="single"/>
        </w:rPr>
        <w:t>2012 – 2015</w:t>
      </w:r>
    </w:p>
    <w:p w:rsidR="00A21127" w:rsidRDefault="00A21127" w:rsidP="00A21127">
      <w:pPr>
        <w:jc w:val="center"/>
        <w:rPr>
          <w:b/>
          <w:sz w:val="28"/>
          <w:szCs w:val="28"/>
        </w:rPr>
      </w:pPr>
    </w:p>
    <w:p w:rsidR="00A21127" w:rsidRPr="00A21127" w:rsidRDefault="00A21127" w:rsidP="00A21127">
      <w:pPr>
        <w:numPr>
          <w:ilvl w:val="0"/>
          <w:numId w:val="16"/>
        </w:numPr>
        <w:rPr>
          <w:rFonts w:ascii="Tahoma" w:hAnsi="Tahoma" w:cs="Tahoma"/>
          <w:b/>
        </w:rPr>
      </w:pPr>
      <w:r w:rsidRPr="00A21127">
        <w:rPr>
          <w:rFonts w:ascii="Tahoma" w:hAnsi="Tahoma" w:cs="Tahoma"/>
          <w:b/>
        </w:rPr>
        <w:t xml:space="preserve"> 2012</w:t>
      </w:r>
    </w:p>
    <w:p w:rsidR="00A21127" w:rsidRPr="00A21127" w:rsidRDefault="00A21127" w:rsidP="00A21127">
      <w:pPr>
        <w:rPr>
          <w:rFonts w:ascii="Tahoma" w:hAnsi="Tahoma" w:cs="Tahoma"/>
        </w:rPr>
      </w:pPr>
    </w:p>
    <w:p w:rsidR="00A21127" w:rsidRPr="00A21127" w:rsidRDefault="00A21127" w:rsidP="00A21127">
      <w:pPr>
        <w:rPr>
          <w:rFonts w:ascii="Tahoma" w:hAnsi="Tahoma" w:cs="Tahoma"/>
          <w:sz w:val="20"/>
          <w:szCs w:val="20"/>
        </w:rPr>
      </w:pPr>
      <w:r w:rsidRPr="00A21127">
        <w:rPr>
          <w:rFonts w:ascii="Tahoma" w:hAnsi="Tahoma" w:cs="Tahoma"/>
          <w:b/>
          <w:sz w:val="20"/>
          <w:szCs w:val="20"/>
        </w:rPr>
        <w:t>The ceiling dues rate</w:t>
      </w:r>
      <w:r w:rsidRPr="00A21127">
        <w:rPr>
          <w:rFonts w:ascii="Tahoma" w:hAnsi="Tahoma" w:cs="Tahoma"/>
          <w:sz w:val="20"/>
          <w:szCs w:val="20"/>
        </w:rPr>
        <w:t xml:space="preserve"> for the year 2012 may be increased by </w:t>
      </w:r>
      <w:r w:rsidRPr="00A21127">
        <w:rPr>
          <w:rFonts w:ascii="Tahoma" w:hAnsi="Tahoma" w:cs="Tahoma"/>
          <w:b/>
          <w:sz w:val="20"/>
          <w:szCs w:val="20"/>
        </w:rPr>
        <w:t>2%</w:t>
      </w:r>
      <w:r>
        <w:rPr>
          <w:rFonts w:ascii="Tahoma" w:hAnsi="Tahoma" w:cs="Tahoma"/>
          <w:sz w:val="20"/>
          <w:szCs w:val="20"/>
        </w:rPr>
        <w:t xml:space="preserve"> (€ 1.413)</w:t>
      </w:r>
    </w:p>
    <w:p w:rsidR="00A21127" w:rsidRPr="00A21127" w:rsidRDefault="00A21127" w:rsidP="00A21127">
      <w:pPr>
        <w:rPr>
          <w:rFonts w:ascii="Tahoma" w:hAnsi="Tahoma" w:cs="Tahoma"/>
        </w:rPr>
      </w:pPr>
    </w:p>
    <w:p w:rsidR="00A21127" w:rsidRPr="00A21127" w:rsidRDefault="00A21127" w:rsidP="00A21127">
      <w:pPr>
        <w:numPr>
          <w:ilvl w:val="0"/>
          <w:numId w:val="16"/>
        </w:numPr>
        <w:rPr>
          <w:rFonts w:ascii="Tahoma" w:hAnsi="Tahoma" w:cs="Tahoma"/>
          <w:b/>
        </w:rPr>
      </w:pPr>
      <w:r w:rsidRPr="00A21127">
        <w:rPr>
          <w:rFonts w:ascii="Tahoma" w:hAnsi="Tahoma" w:cs="Tahoma"/>
          <w:b/>
        </w:rPr>
        <w:t>2013/2014/2015</w:t>
      </w:r>
    </w:p>
    <w:p w:rsidR="00A21127" w:rsidRPr="00A21127" w:rsidRDefault="00A21127" w:rsidP="00A21127">
      <w:pPr>
        <w:ind w:left="720"/>
        <w:rPr>
          <w:rFonts w:ascii="Tahoma" w:hAnsi="Tahoma" w:cs="Tahoma"/>
          <w:b/>
        </w:rPr>
      </w:pPr>
    </w:p>
    <w:p w:rsidR="00A21127" w:rsidRPr="00A21127" w:rsidRDefault="00A21127" w:rsidP="00A21127">
      <w:pPr>
        <w:rPr>
          <w:rFonts w:ascii="Tahoma" w:hAnsi="Tahoma" w:cs="Tahoma"/>
          <w:sz w:val="20"/>
          <w:szCs w:val="20"/>
        </w:rPr>
      </w:pPr>
      <w:r w:rsidRPr="00A21127">
        <w:rPr>
          <w:rFonts w:ascii="Tahoma" w:hAnsi="Tahoma" w:cs="Tahoma"/>
          <w:sz w:val="20"/>
          <w:szCs w:val="20"/>
        </w:rPr>
        <w:t>The maximum by which all EI dues rates may be increased in each of the years 2013, 2014 and 2015 is 2%.</w:t>
      </w:r>
    </w:p>
    <w:p w:rsidR="00A21127" w:rsidRPr="00A21127" w:rsidRDefault="00A21127" w:rsidP="00A21127">
      <w:pPr>
        <w:rPr>
          <w:rFonts w:ascii="Tahoma" w:hAnsi="Tahoma" w:cs="Tahoma"/>
        </w:rPr>
      </w:pPr>
    </w:p>
    <w:p w:rsidR="00A21127" w:rsidRPr="00A21127" w:rsidRDefault="00A21127" w:rsidP="00A21127">
      <w:pPr>
        <w:rPr>
          <w:rFonts w:ascii="Tahoma" w:hAnsi="Tahoma" w:cs="Tahoma"/>
          <w:sz w:val="20"/>
          <w:szCs w:val="20"/>
        </w:rPr>
      </w:pPr>
      <w:r w:rsidRPr="00A21127">
        <w:rPr>
          <w:rFonts w:ascii="Tahoma" w:hAnsi="Tahoma" w:cs="Tahoma"/>
          <w:sz w:val="20"/>
          <w:szCs w:val="20"/>
        </w:rPr>
        <w:t>The Executive Board is hereby authorized to determine in advance of each year whether or not an increase in dues of up to 2% is required for any of the years 2013, 2014 or 2015.</w:t>
      </w:r>
    </w:p>
    <w:p w:rsidR="00A21127" w:rsidRPr="00A21127" w:rsidRDefault="00A21127" w:rsidP="00A21127">
      <w:pPr>
        <w:rPr>
          <w:rFonts w:ascii="Tahoma" w:hAnsi="Tahoma" w:cs="Tahoma"/>
        </w:rPr>
      </w:pPr>
    </w:p>
    <w:p w:rsidR="00947AB5" w:rsidRDefault="00947AB5" w:rsidP="00A21127">
      <w:pPr>
        <w:rPr>
          <w:rFonts w:ascii="Tahoma" w:hAnsi="Tahoma" w:cs="Tahoma"/>
          <w:b/>
        </w:rPr>
      </w:pPr>
    </w:p>
    <w:p w:rsidR="00947AB5" w:rsidRDefault="00947AB5" w:rsidP="00A21127">
      <w:pPr>
        <w:rPr>
          <w:rFonts w:ascii="Tahoma" w:hAnsi="Tahoma" w:cs="Tahoma"/>
          <w:b/>
        </w:rPr>
      </w:pPr>
    </w:p>
    <w:p w:rsidR="00947AB5" w:rsidRDefault="00947AB5" w:rsidP="00A21127">
      <w:pPr>
        <w:rPr>
          <w:rFonts w:ascii="Tahoma" w:hAnsi="Tahoma" w:cs="Tahoma"/>
          <w:b/>
        </w:rPr>
      </w:pPr>
    </w:p>
    <w:p w:rsidR="00947AB5" w:rsidRDefault="00947AB5" w:rsidP="00A21127">
      <w:pPr>
        <w:rPr>
          <w:rFonts w:ascii="Tahoma" w:hAnsi="Tahoma" w:cs="Tahoma"/>
          <w:b/>
        </w:rPr>
      </w:pPr>
    </w:p>
    <w:p w:rsidR="00A21127" w:rsidRPr="00A21127" w:rsidRDefault="00A21127" w:rsidP="00A21127">
      <w:pPr>
        <w:rPr>
          <w:rFonts w:ascii="Tahoma" w:hAnsi="Tahoma" w:cs="Tahoma"/>
        </w:rPr>
      </w:pPr>
      <w:r w:rsidRPr="00A21127">
        <w:rPr>
          <w:rFonts w:ascii="Tahoma" w:hAnsi="Tahoma" w:cs="Tahoma"/>
          <w:b/>
        </w:rPr>
        <w:t>Proposals submitted to the 6</w:t>
      </w:r>
      <w:r w:rsidRPr="00A21127">
        <w:rPr>
          <w:rFonts w:ascii="Tahoma" w:hAnsi="Tahoma" w:cs="Tahoma"/>
          <w:b/>
          <w:vertAlign w:val="superscript"/>
        </w:rPr>
        <w:t>th</w:t>
      </w:r>
      <w:r w:rsidRPr="00A21127">
        <w:rPr>
          <w:rFonts w:ascii="Tahoma" w:hAnsi="Tahoma" w:cs="Tahoma"/>
          <w:b/>
        </w:rPr>
        <w:t xml:space="preserve"> World Congress by the Executive Board</w:t>
      </w:r>
    </w:p>
    <w:p w:rsidR="006A755F" w:rsidRPr="00A21127" w:rsidRDefault="006A755F" w:rsidP="00C31258">
      <w:pPr>
        <w:rPr>
          <w:rFonts w:ascii="Tahoma" w:hAnsi="Tahoma" w:cs="Tahoma"/>
          <w:b/>
          <w:snapToGrid w:val="0"/>
          <w:sz w:val="20"/>
          <w:szCs w:val="20"/>
        </w:rPr>
      </w:pPr>
    </w:p>
    <w:p w:rsidR="006A755F" w:rsidRDefault="006A755F" w:rsidP="00C31258">
      <w:pPr>
        <w:rPr>
          <w:rFonts w:ascii="Tahoma" w:hAnsi="Tahoma" w:cs="Tahoma"/>
          <w:snapToGrid w:val="0"/>
          <w:sz w:val="20"/>
          <w:szCs w:val="20"/>
        </w:rPr>
      </w:pPr>
    </w:p>
    <w:p w:rsidR="00C31258" w:rsidRDefault="00C31258" w:rsidP="00914910">
      <w:pPr>
        <w:rPr>
          <w:rFonts w:ascii="Tahoma" w:hAnsi="Tahoma" w:cs="Tahoma"/>
          <w:snapToGrid w:val="0"/>
          <w:sz w:val="20"/>
          <w:szCs w:val="20"/>
        </w:rPr>
      </w:pPr>
    </w:p>
    <w:p w:rsidR="00E20C7E" w:rsidRDefault="00E20C7E" w:rsidP="00496671">
      <w:pPr>
        <w:rPr>
          <w:rFonts w:ascii="Tahoma" w:hAnsi="Tahoma" w:cs="Tahoma"/>
          <w:sz w:val="18"/>
          <w:szCs w:val="18"/>
        </w:rPr>
      </w:pPr>
    </w:p>
    <w:p w:rsidR="00E20C7E" w:rsidRDefault="00E20C7E" w:rsidP="00496671">
      <w:pPr>
        <w:rPr>
          <w:rFonts w:ascii="Tahoma" w:hAnsi="Tahoma" w:cs="Tahoma"/>
          <w:sz w:val="18"/>
          <w:szCs w:val="18"/>
        </w:rPr>
      </w:pPr>
    </w:p>
    <w:p w:rsidR="00E20C7E" w:rsidRDefault="00E20C7E" w:rsidP="00E20C7E">
      <w:pPr>
        <w:pStyle w:val="BodyText"/>
        <w:rPr>
          <w:rFonts w:ascii="Tahoma" w:hAnsi="Tahoma" w:cs="Tahoma"/>
          <w:sz w:val="20"/>
        </w:rPr>
      </w:pPr>
    </w:p>
    <w:p w:rsidR="00E20C7E" w:rsidRDefault="00E20C7E" w:rsidP="00E20C7E">
      <w:pPr>
        <w:pStyle w:val="Body1"/>
        <w:rPr>
          <w:rFonts w:ascii="Tahoma" w:eastAsia="Helvetica" w:hAnsi="Tahoma" w:cs="Tahoma"/>
          <w:sz w:val="20"/>
        </w:rPr>
      </w:pPr>
    </w:p>
    <w:sectPr w:rsidR="00E20C7E" w:rsidSect="00D8075F">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73F" w:rsidRDefault="0001573F" w:rsidP="0047528D">
      <w:r>
        <w:separator/>
      </w:r>
    </w:p>
  </w:endnote>
  <w:endnote w:type="continuationSeparator" w:id="0">
    <w:p w:rsidR="0001573F" w:rsidRDefault="0001573F" w:rsidP="00475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5743"/>
      <w:docPartObj>
        <w:docPartGallery w:val="Page Numbers (Bottom of Page)"/>
        <w:docPartUnique/>
      </w:docPartObj>
    </w:sdtPr>
    <w:sdtContent>
      <w:p w:rsidR="0001573F" w:rsidRDefault="0001573F">
        <w:pPr>
          <w:pStyle w:val="Footer"/>
          <w:jc w:val="right"/>
        </w:pPr>
        <w:r>
          <w:rPr>
            <w:rFonts w:ascii="Tahoma" w:hAnsi="Tahoma" w:cs="Tahoma"/>
            <w:b/>
            <w:noProof/>
            <w:color w:val="1F497D" w:themeColor="text2"/>
            <w:sz w:val="20"/>
            <w:szCs w:val="20"/>
            <w:lang w:val="en-GB" w:eastAsia="en-GB"/>
          </w:rPr>
          <w:pict>
            <v:shapetype id="_x0000_t202" coordsize="21600,21600" o:spt="202" path="m,l,21600r21600,l21600,xe">
              <v:stroke joinstyle="miter"/>
              <v:path gradientshapeok="t" o:connecttype="rect"/>
            </v:shapetype>
            <v:shape id="_x0000_s12289" type="#_x0000_t202" style="position:absolute;left:0;text-align:left;margin-left:-44.25pt;margin-top:3.05pt;width:54.45pt;height:61.8pt;z-index:251661312;mso-position-horizontal-relative:text;mso-position-vertical-relative:text" stroked="f" strokeweight="0">
              <v:stroke endcap="round"/>
              <v:textbox>
                <w:txbxContent>
                  <w:p w:rsidR="0001573F" w:rsidRDefault="0001573F">
                    <w:r>
                      <w:rPr>
                        <w:rFonts w:ascii="Arial Narrow" w:hAnsi="Arial Narrow"/>
                        <w:b/>
                        <w:noProof/>
                        <w:color w:val="808080"/>
                        <w:sz w:val="21"/>
                        <w:szCs w:val="21"/>
                        <w:lang w:val="en-GB" w:eastAsia="en-GB"/>
                      </w:rPr>
                      <w:drawing>
                        <wp:inline distT="0" distB="0" distL="0" distR="0">
                          <wp:extent cx="539862" cy="669341"/>
                          <wp:effectExtent l="19050" t="0" r="0" b="0"/>
                          <wp:docPr id="4" name="Picture 6" descr="6EIWC_logofinal-ENG-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EIWC_logofinal-ENG-vert"/>
                                  <pic:cNvPicPr>
                                    <a:picLocks noChangeAspect="1" noChangeArrowheads="1"/>
                                  </pic:cNvPicPr>
                                </pic:nvPicPr>
                                <pic:blipFill>
                                  <a:blip r:embed="rId1"/>
                                  <a:srcRect/>
                                  <a:stretch>
                                    <a:fillRect/>
                                  </a:stretch>
                                </pic:blipFill>
                                <pic:spPr bwMode="auto">
                                  <a:xfrm>
                                    <a:off x="0" y="0"/>
                                    <a:ext cx="539862" cy="669341"/>
                                  </a:xfrm>
                                  <a:prstGeom prst="rect">
                                    <a:avLst/>
                                  </a:prstGeom>
                                  <a:noFill/>
                                  <a:ln w="9525">
                                    <a:noFill/>
                                    <a:miter lim="800000"/>
                                    <a:headEnd/>
                                    <a:tailEnd/>
                                  </a:ln>
                                </pic:spPr>
                              </pic:pic>
                            </a:graphicData>
                          </a:graphic>
                        </wp:inline>
                      </w:drawing>
                    </w:r>
                  </w:p>
                </w:txbxContent>
              </v:textbox>
            </v:shape>
          </w:pict>
        </w:r>
        <w:r w:rsidRPr="00D7383A">
          <w:rPr>
            <w:rFonts w:ascii="Tahoma" w:hAnsi="Tahoma" w:cs="Tahoma"/>
            <w:b/>
            <w:color w:val="1F497D" w:themeColor="text2"/>
            <w:sz w:val="20"/>
            <w:szCs w:val="20"/>
          </w:rPr>
          <w:fldChar w:fldCharType="begin"/>
        </w:r>
        <w:r w:rsidRPr="00D7383A">
          <w:rPr>
            <w:rFonts w:ascii="Tahoma" w:hAnsi="Tahoma" w:cs="Tahoma"/>
            <w:b/>
            <w:color w:val="1F497D" w:themeColor="text2"/>
            <w:sz w:val="20"/>
            <w:szCs w:val="20"/>
          </w:rPr>
          <w:instrText xml:space="preserve"> PAGE   \* MERGEFORMAT </w:instrText>
        </w:r>
        <w:r w:rsidRPr="00D7383A">
          <w:rPr>
            <w:rFonts w:ascii="Tahoma" w:hAnsi="Tahoma" w:cs="Tahoma"/>
            <w:b/>
            <w:color w:val="1F497D" w:themeColor="text2"/>
            <w:sz w:val="20"/>
            <w:szCs w:val="20"/>
          </w:rPr>
          <w:fldChar w:fldCharType="separate"/>
        </w:r>
        <w:r w:rsidR="00354E6B">
          <w:rPr>
            <w:rFonts w:ascii="Tahoma" w:hAnsi="Tahoma" w:cs="Tahoma"/>
            <w:b/>
            <w:noProof/>
            <w:color w:val="1F497D" w:themeColor="text2"/>
            <w:sz w:val="20"/>
            <w:szCs w:val="20"/>
          </w:rPr>
          <w:t>1</w:t>
        </w:r>
        <w:r w:rsidRPr="00D7383A">
          <w:rPr>
            <w:rFonts w:ascii="Tahoma" w:hAnsi="Tahoma" w:cs="Tahoma"/>
            <w:b/>
            <w:color w:val="1F497D" w:themeColor="text2"/>
            <w:sz w:val="20"/>
            <w:szCs w:val="20"/>
          </w:rPr>
          <w:fldChar w:fldCharType="end"/>
        </w:r>
      </w:p>
    </w:sdtContent>
  </w:sdt>
  <w:p w:rsidR="0001573F" w:rsidRDefault="00015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73F" w:rsidRDefault="0001573F" w:rsidP="0047528D">
      <w:r>
        <w:separator/>
      </w:r>
    </w:p>
  </w:footnote>
  <w:footnote w:type="continuationSeparator" w:id="0">
    <w:p w:rsidR="0001573F" w:rsidRDefault="0001573F" w:rsidP="0047528D">
      <w:r>
        <w:continuationSeparator/>
      </w:r>
    </w:p>
  </w:footnote>
  <w:footnote w:id="1">
    <w:p w:rsidR="0001573F" w:rsidRPr="002849D6" w:rsidRDefault="0001573F">
      <w:pPr>
        <w:pStyle w:val="FootnoteText"/>
        <w:rPr>
          <w:rFonts w:ascii="Tahoma" w:hAnsi="Tahoma" w:cs="Tahoma"/>
          <w:sz w:val="18"/>
          <w:szCs w:val="18"/>
        </w:rPr>
      </w:pPr>
      <w:r w:rsidRPr="002849D6">
        <w:rPr>
          <w:rStyle w:val="FootnoteReference"/>
          <w:rFonts w:ascii="Tahoma" w:hAnsi="Tahoma" w:cs="Tahoma"/>
          <w:sz w:val="18"/>
          <w:szCs w:val="18"/>
        </w:rPr>
        <w:footnoteRef/>
      </w:r>
      <w:r w:rsidRPr="002849D6">
        <w:rPr>
          <w:rFonts w:ascii="Tahoma" w:hAnsi="Tahoma" w:cs="Tahoma"/>
          <w:sz w:val="18"/>
          <w:szCs w:val="18"/>
        </w:rPr>
        <w:t xml:space="preserve"> The expenditures in 2008, 2009, </w:t>
      </w:r>
      <w:proofErr w:type="gramStart"/>
      <w:r w:rsidRPr="002849D6">
        <w:rPr>
          <w:rFonts w:ascii="Tahoma" w:hAnsi="Tahoma" w:cs="Tahoma"/>
          <w:sz w:val="18"/>
          <w:szCs w:val="18"/>
        </w:rPr>
        <w:t>2010</w:t>
      </w:r>
      <w:proofErr w:type="gramEnd"/>
      <w:r w:rsidRPr="002849D6">
        <w:rPr>
          <w:rFonts w:ascii="Tahoma" w:hAnsi="Tahoma" w:cs="Tahoma"/>
          <w:sz w:val="18"/>
          <w:szCs w:val="18"/>
        </w:rPr>
        <w:t xml:space="preserve"> </w:t>
      </w:r>
      <w:r>
        <w:rPr>
          <w:rFonts w:ascii="Tahoma" w:hAnsi="Tahoma" w:cs="Tahoma"/>
          <w:sz w:val="18"/>
          <w:szCs w:val="18"/>
        </w:rPr>
        <w:t xml:space="preserve">were covered by </w:t>
      </w:r>
      <w:r w:rsidRPr="002849D6">
        <w:rPr>
          <w:rFonts w:ascii="Tahoma" w:hAnsi="Tahoma" w:cs="Tahoma"/>
          <w:sz w:val="18"/>
          <w:szCs w:val="18"/>
        </w:rPr>
        <w:t>dues income</w:t>
      </w:r>
      <w:r>
        <w:rPr>
          <w:rFonts w:ascii="Tahoma" w:hAnsi="Tahoma" w:cs="Tahoma"/>
          <w:sz w:val="18"/>
          <w:szCs w:val="18"/>
        </w:rPr>
        <w:t xml:space="preserve"> as well as other income, which included bank interest, sub-let and subsidies (See Financial Reports 2007-2010).</w:t>
      </w:r>
      <w:r w:rsidRPr="002849D6">
        <w:rPr>
          <w:rFonts w:ascii="Tahoma" w:hAnsi="Tahoma" w:cs="Tahom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3F" w:rsidRDefault="0001573F" w:rsidP="007B5A75">
    <w:pPr>
      <w:pStyle w:val="Header"/>
    </w:pPr>
    <w:r>
      <w:rPr>
        <w:rFonts w:ascii="Arial Narrow" w:hAnsi="Arial Narrow" w:cs="Tahoma"/>
        <w:b/>
        <w:noProof/>
        <w:color w:val="3366FF"/>
        <w:lang w:val="en-GB" w:eastAsia="en-GB"/>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-121285</wp:posOffset>
          </wp:positionV>
          <wp:extent cx="334645" cy="334645"/>
          <wp:effectExtent l="19050" t="0" r="8255" b="0"/>
          <wp:wrapNone/>
          <wp:docPr id="3" name="Picture 7" descr="EIlogo_Webcolors_267x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logo_Webcolors_267x265"/>
                  <pic:cNvPicPr>
                    <a:picLocks noChangeAspect="1" noChangeArrowheads="1"/>
                  </pic:cNvPicPr>
                </pic:nvPicPr>
                <pic:blipFill>
                  <a:blip r:embed="rId1"/>
                  <a:srcRect/>
                  <a:stretch>
                    <a:fillRect/>
                  </a:stretch>
                </pic:blipFill>
                <pic:spPr bwMode="auto">
                  <a:xfrm>
                    <a:off x="0" y="0"/>
                    <a:ext cx="334645" cy="334645"/>
                  </a:xfrm>
                  <a:prstGeom prst="rect">
                    <a:avLst/>
                  </a:prstGeom>
                  <a:noFill/>
                  <a:ln w="9525">
                    <a:noFill/>
                    <a:miter lim="800000"/>
                    <a:headEnd/>
                    <a:tailEnd/>
                  </a:ln>
                </pic:spPr>
              </pic:pic>
            </a:graphicData>
          </a:graphic>
        </wp:anchor>
      </w:drawing>
    </w:r>
    <w:r w:rsidRPr="00B16149">
      <w:rPr>
        <w:rFonts w:ascii="Arial Narrow" w:hAnsi="Arial Narrow" w:cs="Tahoma"/>
        <w:b/>
        <w:color w:val="3366FF"/>
        <w:sz w:val="20"/>
        <w:szCs w:val="20"/>
      </w:rPr>
      <w:t>Education International</w:t>
    </w:r>
    <w:r>
      <w:rPr>
        <w:rFonts w:ascii="Tahoma" w:hAnsi="Tahoma" w:cs="Tahoma"/>
        <w:b/>
        <w:color w:val="808080"/>
      </w:rPr>
      <w:t xml:space="preserve">                                                                                       </w:t>
    </w:r>
    <w:r w:rsidRPr="007A4A78">
      <w:rPr>
        <w:sz w:val="14"/>
        <w:szCs w:val="14"/>
        <w:lang w:val="en-GB" w:eastAsia="en-GB"/>
      </w:rPr>
      <w:t xml:space="preserve">index </w:t>
    </w:r>
    <w:r w:rsidRPr="007A4A78">
      <w:rPr>
        <w:rFonts w:ascii="Arial Narrow" w:hAnsi="Arial Narrow" w:cs="Tahoma"/>
        <w:b/>
        <w:color w:val="808080"/>
      </w:rPr>
      <w:t>WC</w:t>
    </w:r>
    <w:r w:rsidRPr="007A4A78">
      <w:rPr>
        <w:rFonts w:ascii="Arial Narrow" w:hAnsi="Arial Narrow" w:cs="Tahoma"/>
        <w:b/>
        <w:color w:val="3366FF"/>
        <w:sz w:val="26"/>
        <w:szCs w:val="26"/>
        <w:lang w:val="en-GB" w:eastAsia="en-GB"/>
      </w:rPr>
      <w:t>06-1</w:t>
    </w:r>
    <w:r>
      <w:rPr>
        <w:rFonts w:ascii="Arial Narrow" w:hAnsi="Arial Narrow" w:cs="Tahoma"/>
        <w:b/>
        <w:color w:val="3366FF"/>
        <w:sz w:val="26"/>
        <w:szCs w:val="26"/>
        <w:lang w:val="en-GB" w:eastAsia="en-GB"/>
      </w:rPr>
      <w:t>4</w:t>
    </w:r>
    <w:r>
      <w:rPr>
        <w:rFonts w:ascii="Tahoma" w:hAnsi="Tahoma" w:cs="Tahoma"/>
        <w:b/>
        <w:color w:val="808080"/>
      </w:rPr>
      <w:t xml:space="preserve">                                                        </w:t>
    </w:r>
  </w:p>
  <w:p w:rsidR="0001573F" w:rsidRDefault="00015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202"/>
    <w:multiLevelType w:val="hybridMultilevel"/>
    <w:tmpl w:val="46E058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07EF0"/>
    <w:multiLevelType w:val="hybridMultilevel"/>
    <w:tmpl w:val="829A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F1F"/>
    <w:multiLevelType w:val="multilevel"/>
    <w:tmpl w:val="751A0674"/>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4D5E57"/>
    <w:multiLevelType w:val="hybridMultilevel"/>
    <w:tmpl w:val="0984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706C1"/>
    <w:multiLevelType w:val="hybridMultilevel"/>
    <w:tmpl w:val="B86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8558B"/>
    <w:multiLevelType w:val="hybridMultilevel"/>
    <w:tmpl w:val="0F04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253B"/>
    <w:multiLevelType w:val="hybridMultilevel"/>
    <w:tmpl w:val="B4B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A5CE3"/>
    <w:multiLevelType w:val="hybridMultilevel"/>
    <w:tmpl w:val="24FA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806F6"/>
    <w:multiLevelType w:val="hybridMultilevel"/>
    <w:tmpl w:val="933E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661E4"/>
    <w:multiLevelType w:val="hybridMultilevel"/>
    <w:tmpl w:val="93B8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F63F51"/>
    <w:multiLevelType w:val="hybridMultilevel"/>
    <w:tmpl w:val="DEECB170"/>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B5EB2"/>
    <w:multiLevelType w:val="hybridMultilevel"/>
    <w:tmpl w:val="4B2E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20CD1"/>
    <w:multiLevelType w:val="multilevel"/>
    <w:tmpl w:val="B29C7AB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5B6F7D2B"/>
    <w:multiLevelType w:val="hybridMultilevel"/>
    <w:tmpl w:val="519A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016FE"/>
    <w:multiLevelType w:val="hybridMultilevel"/>
    <w:tmpl w:val="7734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A763D"/>
    <w:multiLevelType w:val="hybridMultilevel"/>
    <w:tmpl w:val="829A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B2BCF"/>
    <w:multiLevelType w:val="multilevel"/>
    <w:tmpl w:val="B48CD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4"/>
  </w:num>
  <w:num w:numId="3">
    <w:abstractNumId w:val="8"/>
  </w:num>
  <w:num w:numId="4">
    <w:abstractNumId w:val="11"/>
  </w:num>
  <w:num w:numId="5">
    <w:abstractNumId w:val="5"/>
  </w:num>
  <w:num w:numId="6">
    <w:abstractNumId w:val="13"/>
  </w:num>
  <w:num w:numId="7">
    <w:abstractNumId w:val="3"/>
  </w:num>
  <w:num w:numId="8">
    <w:abstractNumId w:val="10"/>
  </w:num>
  <w:num w:numId="9">
    <w:abstractNumId w:val="12"/>
  </w:num>
  <w:num w:numId="10">
    <w:abstractNumId w:val="6"/>
  </w:num>
  <w:num w:numId="11">
    <w:abstractNumId w:val="16"/>
  </w:num>
  <w:num w:numId="12">
    <w:abstractNumId w:val="7"/>
  </w:num>
  <w:num w:numId="13">
    <w:abstractNumId w:val="1"/>
  </w:num>
  <w:num w:numId="14">
    <w:abstractNumId w:val="2"/>
  </w:num>
  <w:num w:numId="15">
    <w:abstractNumId w:val="0"/>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90">
      <v:stroke weight="0" endcap="round"/>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36AA9"/>
    <w:rsid w:val="00000DBD"/>
    <w:rsid w:val="00003B32"/>
    <w:rsid w:val="00011B74"/>
    <w:rsid w:val="0001573F"/>
    <w:rsid w:val="000246B2"/>
    <w:rsid w:val="00034F91"/>
    <w:rsid w:val="00036216"/>
    <w:rsid w:val="000478BB"/>
    <w:rsid w:val="00050E29"/>
    <w:rsid w:val="000514FF"/>
    <w:rsid w:val="000749E1"/>
    <w:rsid w:val="000856E0"/>
    <w:rsid w:val="00097526"/>
    <w:rsid w:val="000A7374"/>
    <w:rsid w:val="000B2779"/>
    <w:rsid w:val="000B7AA4"/>
    <w:rsid w:val="000C73E0"/>
    <w:rsid w:val="000D0B6E"/>
    <w:rsid w:val="000D7BF6"/>
    <w:rsid w:val="000E0F86"/>
    <w:rsid w:val="000E13DB"/>
    <w:rsid w:val="000E30FA"/>
    <w:rsid w:val="000E5BAB"/>
    <w:rsid w:val="000F4F9A"/>
    <w:rsid w:val="000F53FC"/>
    <w:rsid w:val="00103E49"/>
    <w:rsid w:val="00110605"/>
    <w:rsid w:val="00123FDF"/>
    <w:rsid w:val="00140C6E"/>
    <w:rsid w:val="00155FE2"/>
    <w:rsid w:val="00165371"/>
    <w:rsid w:val="00184938"/>
    <w:rsid w:val="00185385"/>
    <w:rsid w:val="00185E1C"/>
    <w:rsid w:val="00197484"/>
    <w:rsid w:val="001A2052"/>
    <w:rsid w:val="001D608A"/>
    <w:rsid w:val="001D6C1C"/>
    <w:rsid w:val="001E3FCE"/>
    <w:rsid w:val="001E4EA1"/>
    <w:rsid w:val="001F2415"/>
    <w:rsid w:val="0021292B"/>
    <w:rsid w:val="002178D5"/>
    <w:rsid w:val="0022493B"/>
    <w:rsid w:val="00230AE4"/>
    <w:rsid w:val="00242A4B"/>
    <w:rsid w:val="00243196"/>
    <w:rsid w:val="0026108F"/>
    <w:rsid w:val="0026575E"/>
    <w:rsid w:val="002659E8"/>
    <w:rsid w:val="002742E1"/>
    <w:rsid w:val="002770EA"/>
    <w:rsid w:val="00283EB1"/>
    <w:rsid w:val="0028401E"/>
    <w:rsid w:val="002849D6"/>
    <w:rsid w:val="002967DB"/>
    <w:rsid w:val="002A1D3F"/>
    <w:rsid w:val="002B4CD9"/>
    <w:rsid w:val="002B7487"/>
    <w:rsid w:val="002C396C"/>
    <w:rsid w:val="002C4C20"/>
    <w:rsid w:val="002C5965"/>
    <w:rsid w:val="002D52DE"/>
    <w:rsid w:val="002E333E"/>
    <w:rsid w:val="002E3965"/>
    <w:rsid w:val="00305E56"/>
    <w:rsid w:val="00313003"/>
    <w:rsid w:val="00321370"/>
    <w:rsid w:val="00334264"/>
    <w:rsid w:val="00337BE0"/>
    <w:rsid w:val="00342D31"/>
    <w:rsid w:val="003508BC"/>
    <w:rsid w:val="00352431"/>
    <w:rsid w:val="00354E6B"/>
    <w:rsid w:val="0036050E"/>
    <w:rsid w:val="003629E1"/>
    <w:rsid w:val="00374A74"/>
    <w:rsid w:val="003A7473"/>
    <w:rsid w:val="003B0ABD"/>
    <w:rsid w:val="003B1542"/>
    <w:rsid w:val="003B38A4"/>
    <w:rsid w:val="003B4234"/>
    <w:rsid w:val="003B6BB4"/>
    <w:rsid w:val="003C20B0"/>
    <w:rsid w:val="003C2F17"/>
    <w:rsid w:val="003C307D"/>
    <w:rsid w:val="003C651B"/>
    <w:rsid w:val="003E3625"/>
    <w:rsid w:val="003E58C0"/>
    <w:rsid w:val="003F0E7A"/>
    <w:rsid w:val="003F3615"/>
    <w:rsid w:val="003F5211"/>
    <w:rsid w:val="003F5AD8"/>
    <w:rsid w:val="003F7532"/>
    <w:rsid w:val="00400F97"/>
    <w:rsid w:val="00407B5B"/>
    <w:rsid w:val="0041456B"/>
    <w:rsid w:val="00423B77"/>
    <w:rsid w:val="00445CB9"/>
    <w:rsid w:val="00454793"/>
    <w:rsid w:val="00455DB5"/>
    <w:rsid w:val="0046056D"/>
    <w:rsid w:val="004644B6"/>
    <w:rsid w:val="0047528D"/>
    <w:rsid w:val="00475374"/>
    <w:rsid w:val="00475750"/>
    <w:rsid w:val="004764EC"/>
    <w:rsid w:val="00481958"/>
    <w:rsid w:val="0048213D"/>
    <w:rsid w:val="00490261"/>
    <w:rsid w:val="00496671"/>
    <w:rsid w:val="004A05D8"/>
    <w:rsid w:val="004A191A"/>
    <w:rsid w:val="004B050B"/>
    <w:rsid w:val="004B2C7A"/>
    <w:rsid w:val="004B41D7"/>
    <w:rsid w:val="004C1F97"/>
    <w:rsid w:val="004D0951"/>
    <w:rsid w:val="0050436E"/>
    <w:rsid w:val="00514A63"/>
    <w:rsid w:val="00530808"/>
    <w:rsid w:val="005332E3"/>
    <w:rsid w:val="00543741"/>
    <w:rsid w:val="00553420"/>
    <w:rsid w:val="00555718"/>
    <w:rsid w:val="00562B56"/>
    <w:rsid w:val="00563F2C"/>
    <w:rsid w:val="0056732C"/>
    <w:rsid w:val="0057458D"/>
    <w:rsid w:val="005847B0"/>
    <w:rsid w:val="00584D7D"/>
    <w:rsid w:val="005A12AD"/>
    <w:rsid w:val="005B2A98"/>
    <w:rsid w:val="005C2B86"/>
    <w:rsid w:val="005C44F4"/>
    <w:rsid w:val="005C7C7D"/>
    <w:rsid w:val="005D5908"/>
    <w:rsid w:val="005F29B5"/>
    <w:rsid w:val="00605132"/>
    <w:rsid w:val="00606919"/>
    <w:rsid w:val="00612AB1"/>
    <w:rsid w:val="0061332A"/>
    <w:rsid w:val="006155B2"/>
    <w:rsid w:val="006166B7"/>
    <w:rsid w:val="0062439D"/>
    <w:rsid w:val="006372CC"/>
    <w:rsid w:val="00640E0D"/>
    <w:rsid w:val="006547E3"/>
    <w:rsid w:val="00662B14"/>
    <w:rsid w:val="00662F53"/>
    <w:rsid w:val="0066377A"/>
    <w:rsid w:val="00672F8C"/>
    <w:rsid w:val="00680516"/>
    <w:rsid w:val="00683F70"/>
    <w:rsid w:val="00686E35"/>
    <w:rsid w:val="006944B0"/>
    <w:rsid w:val="006972F2"/>
    <w:rsid w:val="006A755F"/>
    <w:rsid w:val="006B084B"/>
    <w:rsid w:val="006B325B"/>
    <w:rsid w:val="006B44A4"/>
    <w:rsid w:val="006B79C7"/>
    <w:rsid w:val="006B7ED1"/>
    <w:rsid w:val="006C2D8B"/>
    <w:rsid w:val="006C4D1A"/>
    <w:rsid w:val="006D3753"/>
    <w:rsid w:val="006D5B82"/>
    <w:rsid w:val="006E2230"/>
    <w:rsid w:val="006F2E0E"/>
    <w:rsid w:val="00704017"/>
    <w:rsid w:val="00712869"/>
    <w:rsid w:val="00732328"/>
    <w:rsid w:val="00736AA9"/>
    <w:rsid w:val="00745668"/>
    <w:rsid w:val="00751867"/>
    <w:rsid w:val="00757B76"/>
    <w:rsid w:val="007605A8"/>
    <w:rsid w:val="007615A0"/>
    <w:rsid w:val="00771914"/>
    <w:rsid w:val="00771CD1"/>
    <w:rsid w:val="00794A48"/>
    <w:rsid w:val="007B5A75"/>
    <w:rsid w:val="007C5A8A"/>
    <w:rsid w:val="007D1761"/>
    <w:rsid w:val="007D50FA"/>
    <w:rsid w:val="007F4D91"/>
    <w:rsid w:val="008123F5"/>
    <w:rsid w:val="008173D9"/>
    <w:rsid w:val="00817E17"/>
    <w:rsid w:val="00822A94"/>
    <w:rsid w:val="00824EAB"/>
    <w:rsid w:val="008426BA"/>
    <w:rsid w:val="00863DED"/>
    <w:rsid w:val="008747C4"/>
    <w:rsid w:val="00876910"/>
    <w:rsid w:val="00881E20"/>
    <w:rsid w:val="008829A2"/>
    <w:rsid w:val="00893C19"/>
    <w:rsid w:val="00894836"/>
    <w:rsid w:val="008A2318"/>
    <w:rsid w:val="008A3ECB"/>
    <w:rsid w:val="008B45B4"/>
    <w:rsid w:val="008C36DB"/>
    <w:rsid w:val="008D1EB4"/>
    <w:rsid w:val="008D5F06"/>
    <w:rsid w:val="008F3F7E"/>
    <w:rsid w:val="00912437"/>
    <w:rsid w:val="00914910"/>
    <w:rsid w:val="009218EC"/>
    <w:rsid w:val="00926C80"/>
    <w:rsid w:val="00937943"/>
    <w:rsid w:val="0094361D"/>
    <w:rsid w:val="00947AB5"/>
    <w:rsid w:val="0095313D"/>
    <w:rsid w:val="0095527E"/>
    <w:rsid w:val="00965979"/>
    <w:rsid w:val="009A149B"/>
    <w:rsid w:val="009A5055"/>
    <w:rsid w:val="009A6A6D"/>
    <w:rsid w:val="009D0608"/>
    <w:rsid w:val="009D5225"/>
    <w:rsid w:val="009E2B0D"/>
    <w:rsid w:val="009F2102"/>
    <w:rsid w:val="009F293A"/>
    <w:rsid w:val="009F3B93"/>
    <w:rsid w:val="009F4DAA"/>
    <w:rsid w:val="00A144B0"/>
    <w:rsid w:val="00A163C5"/>
    <w:rsid w:val="00A16910"/>
    <w:rsid w:val="00A21127"/>
    <w:rsid w:val="00A314FD"/>
    <w:rsid w:val="00A44A1C"/>
    <w:rsid w:val="00A55D2B"/>
    <w:rsid w:val="00A56284"/>
    <w:rsid w:val="00A704F4"/>
    <w:rsid w:val="00A75FE3"/>
    <w:rsid w:val="00A912AF"/>
    <w:rsid w:val="00A93E73"/>
    <w:rsid w:val="00A93F50"/>
    <w:rsid w:val="00A977D5"/>
    <w:rsid w:val="00AA09EA"/>
    <w:rsid w:val="00AA610B"/>
    <w:rsid w:val="00AC366D"/>
    <w:rsid w:val="00AC7FBA"/>
    <w:rsid w:val="00AD35CD"/>
    <w:rsid w:val="00AD68EE"/>
    <w:rsid w:val="00AE238B"/>
    <w:rsid w:val="00AF272D"/>
    <w:rsid w:val="00AF2DE4"/>
    <w:rsid w:val="00B027A2"/>
    <w:rsid w:val="00B064BC"/>
    <w:rsid w:val="00B20665"/>
    <w:rsid w:val="00B23C3F"/>
    <w:rsid w:val="00B32061"/>
    <w:rsid w:val="00B337F6"/>
    <w:rsid w:val="00B41C41"/>
    <w:rsid w:val="00B444E4"/>
    <w:rsid w:val="00B47F5A"/>
    <w:rsid w:val="00B550B7"/>
    <w:rsid w:val="00B56090"/>
    <w:rsid w:val="00B7144D"/>
    <w:rsid w:val="00B77DA9"/>
    <w:rsid w:val="00B81ED2"/>
    <w:rsid w:val="00BB2501"/>
    <w:rsid w:val="00BC2839"/>
    <w:rsid w:val="00BD1E05"/>
    <w:rsid w:val="00BD6AFF"/>
    <w:rsid w:val="00BE4432"/>
    <w:rsid w:val="00BE6315"/>
    <w:rsid w:val="00BE7129"/>
    <w:rsid w:val="00BF79CE"/>
    <w:rsid w:val="00C10ACC"/>
    <w:rsid w:val="00C16F4D"/>
    <w:rsid w:val="00C2612B"/>
    <w:rsid w:val="00C31258"/>
    <w:rsid w:val="00C33B40"/>
    <w:rsid w:val="00C413DB"/>
    <w:rsid w:val="00C5003B"/>
    <w:rsid w:val="00C632F6"/>
    <w:rsid w:val="00C63558"/>
    <w:rsid w:val="00C74066"/>
    <w:rsid w:val="00C8553F"/>
    <w:rsid w:val="00CA212F"/>
    <w:rsid w:val="00CA6767"/>
    <w:rsid w:val="00CB15A3"/>
    <w:rsid w:val="00CF2030"/>
    <w:rsid w:val="00CF540A"/>
    <w:rsid w:val="00CF690D"/>
    <w:rsid w:val="00D1532B"/>
    <w:rsid w:val="00D23C35"/>
    <w:rsid w:val="00D30434"/>
    <w:rsid w:val="00D50D6F"/>
    <w:rsid w:val="00D51773"/>
    <w:rsid w:val="00D608AA"/>
    <w:rsid w:val="00D626DB"/>
    <w:rsid w:val="00D67072"/>
    <w:rsid w:val="00D7383A"/>
    <w:rsid w:val="00D76D6B"/>
    <w:rsid w:val="00D8075F"/>
    <w:rsid w:val="00D80948"/>
    <w:rsid w:val="00D82C5F"/>
    <w:rsid w:val="00D866FA"/>
    <w:rsid w:val="00D9790D"/>
    <w:rsid w:val="00DA01A0"/>
    <w:rsid w:val="00DA5367"/>
    <w:rsid w:val="00DB29CF"/>
    <w:rsid w:val="00DB2D61"/>
    <w:rsid w:val="00DE4198"/>
    <w:rsid w:val="00DE6021"/>
    <w:rsid w:val="00DF3C89"/>
    <w:rsid w:val="00E06F05"/>
    <w:rsid w:val="00E10013"/>
    <w:rsid w:val="00E1315B"/>
    <w:rsid w:val="00E20C7E"/>
    <w:rsid w:val="00E256F3"/>
    <w:rsid w:val="00E25EE2"/>
    <w:rsid w:val="00E262DA"/>
    <w:rsid w:val="00E267F0"/>
    <w:rsid w:val="00E33C79"/>
    <w:rsid w:val="00E42427"/>
    <w:rsid w:val="00E476F3"/>
    <w:rsid w:val="00E533DC"/>
    <w:rsid w:val="00E53DBD"/>
    <w:rsid w:val="00E7071E"/>
    <w:rsid w:val="00E804CC"/>
    <w:rsid w:val="00E81079"/>
    <w:rsid w:val="00E879A6"/>
    <w:rsid w:val="00E913F4"/>
    <w:rsid w:val="00EA1BC4"/>
    <w:rsid w:val="00EB0376"/>
    <w:rsid w:val="00EB7526"/>
    <w:rsid w:val="00EC0775"/>
    <w:rsid w:val="00ED3A3A"/>
    <w:rsid w:val="00EE3BC5"/>
    <w:rsid w:val="00EE6988"/>
    <w:rsid w:val="00EE740B"/>
    <w:rsid w:val="00F0314B"/>
    <w:rsid w:val="00F04BE4"/>
    <w:rsid w:val="00F0623A"/>
    <w:rsid w:val="00F214EF"/>
    <w:rsid w:val="00F21B97"/>
    <w:rsid w:val="00F305E7"/>
    <w:rsid w:val="00F47A49"/>
    <w:rsid w:val="00F60E65"/>
    <w:rsid w:val="00F642AB"/>
    <w:rsid w:val="00F73C1D"/>
    <w:rsid w:val="00F74D28"/>
    <w:rsid w:val="00F81B74"/>
    <w:rsid w:val="00F83198"/>
    <w:rsid w:val="00F90946"/>
    <w:rsid w:val="00FB0EE6"/>
    <w:rsid w:val="00FB2FEC"/>
    <w:rsid w:val="00FC35EC"/>
    <w:rsid w:val="00FD544C"/>
    <w:rsid w:val="00FE1E78"/>
    <w:rsid w:val="00FE61EC"/>
    <w:rsid w:val="00FE7566"/>
    <w:rsid w:val="00FF2DFF"/>
    <w:rsid w:val="00FF37D2"/>
    <w:rsid w:val="00FF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8075F"/>
    <w:rPr>
      <w:sz w:val="24"/>
      <w:szCs w:val="24"/>
    </w:rPr>
  </w:style>
  <w:style w:type="paragraph" w:styleId="Heading1">
    <w:name w:val="heading 1"/>
    <w:basedOn w:val="Normal"/>
    <w:next w:val="Normal"/>
    <w:link w:val="Heading1Char"/>
    <w:qFormat/>
    <w:locked/>
    <w:rsid w:val="003F0E7A"/>
    <w:pPr>
      <w:keepNext/>
      <w:jc w:val="center"/>
      <w:outlineLvl w:val="0"/>
    </w:pPr>
    <w:rPr>
      <w:rFonts w:ascii="Tahoma" w:hAnsi="Tahoma"/>
      <w:b/>
      <w:sz w:val="28"/>
      <w:szCs w:val="20"/>
      <w:lang w:val="en-GB"/>
    </w:rPr>
  </w:style>
  <w:style w:type="paragraph" w:styleId="Heading2">
    <w:name w:val="heading 2"/>
    <w:basedOn w:val="Normal"/>
    <w:next w:val="Normal"/>
    <w:link w:val="Heading2Char"/>
    <w:semiHidden/>
    <w:unhideWhenUsed/>
    <w:qFormat/>
    <w:locked/>
    <w:rsid w:val="00A55D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55D2B"/>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locked/>
    <w:rsid w:val="00DA53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075F"/>
    <w:rPr>
      <w:rFonts w:ascii="Helvetica" w:eastAsia="ヒラギノ角ゴ Pro W3" w:hAnsi="Helvetica"/>
      <w:color w:val="000000"/>
      <w:sz w:val="24"/>
    </w:rPr>
  </w:style>
  <w:style w:type="paragraph" w:styleId="BodyText">
    <w:name w:val="Body Text"/>
    <w:basedOn w:val="Normal"/>
    <w:link w:val="BodyTextChar"/>
    <w:locked/>
    <w:rsid w:val="000C73E0"/>
    <w:rPr>
      <w:sz w:val="22"/>
      <w:szCs w:val="20"/>
      <w:lang w:val="en-GB"/>
    </w:rPr>
  </w:style>
  <w:style w:type="character" w:customStyle="1" w:styleId="BodyTextChar">
    <w:name w:val="Body Text Char"/>
    <w:basedOn w:val="DefaultParagraphFont"/>
    <w:link w:val="BodyText"/>
    <w:rsid w:val="000C73E0"/>
    <w:rPr>
      <w:sz w:val="22"/>
      <w:lang w:val="en-GB"/>
    </w:rPr>
  </w:style>
  <w:style w:type="table" w:styleId="TableGrid">
    <w:name w:val="Table Grid"/>
    <w:basedOn w:val="TableNormal"/>
    <w:locked/>
    <w:rsid w:val="000E5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0E7A"/>
    <w:rPr>
      <w:rFonts w:ascii="Tahoma" w:hAnsi="Tahoma"/>
      <w:b/>
      <w:sz w:val="28"/>
      <w:lang w:val="en-GB"/>
    </w:rPr>
  </w:style>
  <w:style w:type="paragraph" w:styleId="BalloonText">
    <w:name w:val="Balloon Text"/>
    <w:basedOn w:val="Normal"/>
    <w:link w:val="BalloonTextChar"/>
    <w:locked/>
    <w:rsid w:val="00BD6AFF"/>
    <w:rPr>
      <w:rFonts w:ascii="Tahoma" w:hAnsi="Tahoma" w:cs="Tahoma"/>
      <w:sz w:val="16"/>
      <w:szCs w:val="16"/>
    </w:rPr>
  </w:style>
  <w:style w:type="character" w:customStyle="1" w:styleId="BalloonTextChar">
    <w:name w:val="Balloon Text Char"/>
    <w:basedOn w:val="DefaultParagraphFont"/>
    <w:link w:val="BalloonText"/>
    <w:rsid w:val="00BD6AFF"/>
    <w:rPr>
      <w:rFonts w:ascii="Tahoma" w:hAnsi="Tahoma" w:cs="Tahoma"/>
      <w:sz w:val="16"/>
      <w:szCs w:val="16"/>
    </w:rPr>
  </w:style>
  <w:style w:type="character" w:customStyle="1" w:styleId="Heading7Char">
    <w:name w:val="Heading 7 Char"/>
    <w:basedOn w:val="DefaultParagraphFont"/>
    <w:link w:val="Heading7"/>
    <w:semiHidden/>
    <w:rsid w:val="00DA5367"/>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semiHidden/>
    <w:rsid w:val="00A55D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55D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55D2B"/>
    <w:pPr>
      <w:ind w:left="720"/>
      <w:contextualSpacing/>
    </w:pPr>
  </w:style>
  <w:style w:type="paragraph" w:styleId="Header">
    <w:name w:val="header"/>
    <w:basedOn w:val="Normal"/>
    <w:link w:val="HeaderChar"/>
    <w:locked/>
    <w:rsid w:val="0047528D"/>
    <w:pPr>
      <w:tabs>
        <w:tab w:val="center" w:pos="4513"/>
        <w:tab w:val="right" w:pos="9026"/>
      </w:tabs>
    </w:pPr>
  </w:style>
  <w:style w:type="character" w:customStyle="1" w:styleId="HeaderChar">
    <w:name w:val="Header Char"/>
    <w:basedOn w:val="DefaultParagraphFont"/>
    <w:link w:val="Header"/>
    <w:uiPriority w:val="99"/>
    <w:rsid w:val="0047528D"/>
    <w:rPr>
      <w:sz w:val="24"/>
      <w:szCs w:val="24"/>
    </w:rPr>
  </w:style>
  <w:style w:type="paragraph" w:styleId="Footer">
    <w:name w:val="footer"/>
    <w:basedOn w:val="Normal"/>
    <w:link w:val="FooterChar"/>
    <w:uiPriority w:val="99"/>
    <w:locked/>
    <w:rsid w:val="0047528D"/>
    <w:pPr>
      <w:tabs>
        <w:tab w:val="center" w:pos="4513"/>
        <w:tab w:val="right" w:pos="9026"/>
      </w:tabs>
    </w:pPr>
  </w:style>
  <w:style w:type="character" w:customStyle="1" w:styleId="FooterChar">
    <w:name w:val="Footer Char"/>
    <w:basedOn w:val="DefaultParagraphFont"/>
    <w:link w:val="Footer"/>
    <w:uiPriority w:val="99"/>
    <w:rsid w:val="0047528D"/>
    <w:rPr>
      <w:sz w:val="24"/>
      <w:szCs w:val="24"/>
    </w:rPr>
  </w:style>
  <w:style w:type="paragraph" w:styleId="FootnoteText">
    <w:name w:val="footnote text"/>
    <w:basedOn w:val="Normal"/>
    <w:link w:val="FootnoteTextChar"/>
    <w:locked/>
    <w:rsid w:val="008A2318"/>
    <w:rPr>
      <w:sz w:val="20"/>
      <w:szCs w:val="20"/>
    </w:rPr>
  </w:style>
  <w:style w:type="character" w:customStyle="1" w:styleId="FootnoteTextChar">
    <w:name w:val="Footnote Text Char"/>
    <w:basedOn w:val="DefaultParagraphFont"/>
    <w:link w:val="FootnoteText"/>
    <w:rsid w:val="008A2318"/>
  </w:style>
  <w:style w:type="character" w:styleId="FootnoteReference">
    <w:name w:val="footnote reference"/>
    <w:basedOn w:val="DefaultParagraphFont"/>
    <w:locked/>
    <w:rsid w:val="008A2318"/>
    <w:rPr>
      <w:vertAlign w:val="superscript"/>
    </w:rPr>
  </w:style>
  <w:style w:type="paragraph" w:styleId="Caption">
    <w:name w:val="caption"/>
    <w:basedOn w:val="Normal"/>
    <w:next w:val="Normal"/>
    <w:unhideWhenUsed/>
    <w:qFormat/>
    <w:locked/>
    <w:rsid w:val="00D50D6F"/>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4598100">
      <w:bodyDiv w:val="1"/>
      <w:marLeft w:val="0"/>
      <w:marRight w:val="0"/>
      <w:marTop w:val="0"/>
      <w:marBottom w:val="0"/>
      <w:divBdr>
        <w:top w:val="none" w:sz="0" w:space="0" w:color="auto"/>
        <w:left w:val="none" w:sz="0" w:space="0" w:color="auto"/>
        <w:bottom w:val="none" w:sz="0" w:space="0" w:color="auto"/>
        <w:right w:val="none" w:sz="0" w:space="0" w:color="auto"/>
      </w:divBdr>
    </w:div>
    <w:div w:id="148134542">
      <w:bodyDiv w:val="1"/>
      <w:marLeft w:val="0"/>
      <w:marRight w:val="0"/>
      <w:marTop w:val="0"/>
      <w:marBottom w:val="0"/>
      <w:divBdr>
        <w:top w:val="none" w:sz="0" w:space="0" w:color="auto"/>
        <w:left w:val="none" w:sz="0" w:space="0" w:color="auto"/>
        <w:bottom w:val="none" w:sz="0" w:space="0" w:color="auto"/>
        <w:right w:val="none" w:sz="0" w:space="0" w:color="auto"/>
      </w:divBdr>
    </w:div>
    <w:div w:id="148181365">
      <w:bodyDiv w:val="1"/>
      <w:marLeft w:val="0"/>
      <w:marRight w:val="0"/>
      <w:marTop w:val="0"/>
      <w:marBottom w:val="0"/>
      <w:divBdr>
        <w:top w:val="none" w:sz="0" w:space="0" w:color="auto"/>
        <w:left w:val="none" w:sz="0" w:space="0" w:color="auto"/>
        <w:bottom w:val="none" w:sz="0" w:space="0" w:color="auto"/>
        <w:right w:val="none" w:sz="0" w:space="0" w:color="auto"/>
      </w:divBdr>
    </w:div>
    <w:div w:id="233122199">
      <w:bodyDiv w:val="1"/>
      <w:marLeft w:val="0"/>
      <w:marRight w:val="0"/>
      <w:marTop w:val="0"/>
      <w:marBottom w:val="0"/>
      <w:divBdr>
        <w:top w:val="none" w:sz="0" w:space="0" w:color="auto"/>
        <w:left w:val="none" w:sz="0" w:space="0" w:color="auto"/>
        <w:bottom w:val="none" w:sz="0" w:space="0" w:color="auto"/>
        <w:right w:val="none" w:sz="0" w:space="0" w:color="auto"/>
      </w:divBdr>
    </w:div>
    <w:div w:id="246811040">
      <w:bodyDiv w:val="1"/>
      <w:marLeft w:val="0"/>
      <w:marRight w:val="0"/>
      <w:marTop w:val="0"/>
      <w:marBottom w:val="0"/>
      <w:divBdr>
        <w:top w:val="none" w:sz="0" w:space="0" w:color="auto"/>
        <w:left w:val="none" w:sz="0" w:space="0" w:color="auto"/>
        <w:bottom w:val="none" w:sz="0" w:space="0" w:color="auto"/>
        <w:right w:val="none" w:sz="0" w:space="0" w:color="auto"/>
      </w:divBdr>
    </w:div>
    <w:div w:id="261958944">
      <w:bodyDiv w:val="1"/>
      <w:marLeft w:val="0"/>
      <w:marRight w:val="0"/>
      <w:marTop w:val="0"/>
      <w:marBottom w:val="0"/>
      <w:divBdr>
        <w:top w:val="none" w:sz="0" w:space="0" w:color="auto"/>
        <w:left w:val="none" w:sz="0" w:space="0" w:color="auto"/>
        <w:bottom w:val="none" w:sz="0" w:space="0" w:color="auto"/>
        <w:right w:val="none" w:sz="0" w:space="0" w:color="auto"/>
      </w:divBdr>
    </w:div>
    <w:div w:id="277882824">
      <w:bodyDiv w:val="1"/>
      <w:marLeft w:val="0"/>
      <w:marRight w:val="0"/>
      <w:marTop w:val="0"/>
      <w:marBottom w:val="0"/>
      <w:divBdr>
        <w:top w:val="none" w:sz="0" w:space="0" w:color="auto"/>
        <w:left w:val="none" w:sz="0" w:space="0" w:color="auto"/>
        <w:bottom w:val="none" w:sz="0" w:space="0" w:color="auto"/>
        <w:right w:val="none" w:sz="0" w:space="0" w:color="auto"/>
      </w:divBdr>
    </w:div>
    <w:div w:id="309094474">
      <w:bodyDiv w:val="1"/>
      <w:marLeft w:val="0"/>
      <w:marRight w:val="0"/>
      <w:marTop w:val="0"/>
      <w:marBottom w:val="0"/>
      <w:divBdr>
        <w:top w:val="none" w:sz="0" w:space="0" w:color="auto"/>
        <w:left w:val="none" w:sz="0" w:space="0" w:color="auto"/>
        <w:bottom w:val="none" w:sz="0" w:space="0" w:color="auto"/>
        <w:right w:val="none" w:sz="0" w:space="0" w:color="auto"/>
      </w:divBdr>
    </w:div>
    <w:div w:id="323047387">
      <w:bodyDiv w:val="1"/>
      <w:marLeft w:val="0"/>
      <w:marRight w:val="0"/>
      <w:marTop w:val="0"/>
      <w:marBottom w:val="0"/>
      <w:divBdr>
        <w:top w:val="none" w:sz="0" w:space="0" w:color="auto"/>
        <w:left w:val="none" w:sz="0" w:space="0" w:color="auto"/>
        <w:bottom w:val="none" w:sz="0" w:space="0" w:color="auto"/>
        <w:right w:val="none" w:sz="0" w:space="0" w:color="auto"/>
      </w:divBdr>
    </w:div>
    <w:div w:id="364720848">
      <w:bodyDiv w:val="1"/>
      <w:marLeft w:val="0"/>
      <w:marRight w:val="0"/>
      <w:marTop w:val="0"/>
      <w:marBottom w:val="0"/>
      <w:divBdr>
        <w:top w:val="none" w:sz="0" w:space="0" w:color="auto"/>
        <w:left w:val="none" w:sz="0" w:space="0" w:color="auto"/>
        <w:bottom w:val="none" w:sz="0" w:space="0" w:color="auto"/>
        <w:right w:val="none" w:sz="0" w:space="0" w:color="auto"/>
      </w:divBdr>
    </w:div>
    <w:div w:id="385030883">
      <w:bodyDiv w:val="1"/>
      <w:marLeft w:val="0"/>
      <w:marRight w:val="0"/>
      <w:marTop w:val="0"/>
      <w:marBottom w:val="0"/>
      <w:divBdr>
        <w:top w:val="none" w:sz="0" w:space="0" w:color="auto"/>
        <w:left w:val="none" w:sz="0" w:space="0" w:color="auto"/>
        <w:bottom w:val="none" w:sz="0" w:space="0" w:color="auto"/>
        <w:right w:val="none" w:sz="0" w:space="0" w:color="auto"/>
      </w:divBdr>
    </w:div>
    <w:div w:id="407848029">
      <w:bodyDiv w:val="1"/>
      <w:marLeft w:val="0"/>
      <w:marRight w:val="0"/>
      <w:marTop w:val="0"/>
      <w:marBottom w:val="0"/>
      <w:divBdr>
        <w:top w:val="none" w:sz="0" w:space="0" w:color="auto"/>
        <w:left w:val="none" w:sz="0" w:space="0" w:color="auto"/>
        <w:bottom w:val="none" w:sz="0" w:space="0" w:color="auto"/>
        <w:right w:val="none" w:sz="0" w:space="0" w:color="auto"/>
      </w:divBdr>
    </w:div>
    <w:div w:id="432897157">
      <w:bodyDiv w:val="1"/>
      <w:marLeft w:val="0"/>
      <w:marRight w:val="0"/>
      <w:marTop w:val="0"/>
      <w:marBottom w:val="0"/>
      <w:divBdr>
        <w:top w:val="none" w:sz="0" w:space="0" w:color="auto"/>
        <w:left w:val="none" w:sz="0" w:space="0" w:color="auto"/>
        <w:bottom w:val="none" w:sz="0" w:space="0" w:color="auto"/>
        <w:right w:val="none" w:sz="0" w:space="0" w:color="auto"/>
      </w:divBdr>
    </w:div>
    <w:div w:id="440418490">
      <w:bodyDiv w:val="1"/>
      <w:marLeft w:val="0"/>
      <w:marRight w:val="0"/>
      <w:marTop w:val="0"/>
      <w:marBottom w:val="0"/>
      <w:divBdr>
        <w:top w:val="none" w:sz="0" w:space="0" w:color="auto"/>
        <w:left w:val="none" w:sz="0" w:space="0" w:color="auto"/>
        <w:bottom w:val="none" w:sz="0" w:space="0" w:color="auto"/>
        <w:right w:val="none" w:sz="0" w:space="0" w:color="auto"/>
      </w:divBdr>
    </w:div>
    <w:div w:id="471480691">
      <w:bodyDiv w:val="1"/>
      <w:marLeft w:val="0"/>
      <w:marRight w:val="0"/>
      <w:marTop w:val="0"/>
      <w:marBottom w:val="0"/>
      <w:divBdr>
        <w:top w:val="none" w:sz="0" w:space="0" w:color="auto"/>
        <w:left w:val="none" w:sz="0" w:space="0" w:color="auto"/>
        <w:bottom w:val="none" w:sz="0" w:space="0" w:color="auto"/>
        <w:right w:val="none" w:sz="0" w:space="0" w:color="auto"/>
      </w:divBdr>
    </w:div>
    <w:div w:id="478228553">
      <w:bodyDiv w:val="1"/>
      <w:marLeft w:val="0"/>
      <w:marRight w:val="0"/>
      <w:marTop w:val="0"/>
      <w:marBottom w:val="0"/>
      <w:divBdr>
        <w:top w:val="none" w:sz="0" w:space="0" w:color="auto"/>
        <w:left w:val="none" w:sz="0" w:space="0" w:color="auto"/>
        <w:bottom w:val="none" w:sz="0" w:space="0" w:color="auto"/>
        <w:right w:val="none" w:sz="0" w:space="0" w:color="auto"/>
      </w:divBdr>
    </w:div>
    <w:div w:id="499782614">
      <w:bodyDiv w:val="1"/>
      <w:marLeft w:val="0"/>
      <w:marRight w:val="0"/>
      <w:marTop w:val="0"/>
      <w:marBottom w:val="0"/>
      <w:divBdr>
        <w:top w:val="none" w:sz="0" w:space="0" w:color="auto"/>
        <w:left w:val="none" w:sz="0" w:space="0" w:color="auto"/>
        <w:bottom w:val="none" w:sz="0" w:space="0" w:color="auto"/>
        <w:right w:val="none" w:sz="0" w:space="0" w:color="auto"/>
      </w:divBdr>
    </w:div>
    <w:div w:id="586698167">
      <w:bodyDiv w:val="1"/>
      <w:marLeft w:val="0"/>
      <w:marRight w:val="0"/>
      <w:marTop w:val="0"/>
      <w:marBottom w:val="0"/>
      <w:divBdr>
        <w:top w:val="none" w:sz="0" w:space="0" w:color="auto"/>
        <w:left w:val="none" w:sz="0" w:space="0" w:color="auto"/>
        <w:bottom w:val="none" w:sz="0" w:space="0" w:color="auto"/>
        <w:right w:val="none" w:sz="0" w:space="0" w:color="auto"/>
      </w:divBdr>
    </w:div>
    <w:div w:id="595866759">
      <w:bodyDiv w:val="1"/>
      <w:marLeft w:val="0"/>
      <w:marRight w:val="0"/>
      <w:marTop w:val="0"/>
      <w:marBottom w:val="0"/>
      <w:divBdr>
        <w:top w:val="none" w:sz="0" w:space="0" w:color="auto"/>
        <w:left w:val="none" w:sz="0" w:space="0" w:color="auto"/>
        <w:bottom w:val="none" w:sz="0" w:space="0" w:color="auto"/>
        <w:right w:val="none" w:sz="0" w:space="0" w:color="auto"/>
      </w:divBdr>
    </w:div>
    <w:div w:id="598561765">
      <w:bodyDiv w:val="1"/>
      <w:marLeft w:val="0"/>
      <w:marRight w:val="0"/>
      <w:marTop w:val="0"/>
      <w:marBottom w:val="0"/>
      <w:divBdr>
        <w:top w:val="none" w:sz="0" w:space="0" w:color="auto"/>
        <w:left w:val="none" w:sz="0" w:space="0" w:color="auto"/>
        <w:bottom w:val="none" w:sz="0" w:space="0" w:color="auto"/>
        <w:right w:val="none" w:sz="0" w:space="0" w:color="auto"/>
      </w:divBdr>
    </w:div>
    <w:div w:id="620385997">
      <w:bodyDiv w:val="1"/>
      <w:marLeft w:val="0"/>
      <w:marRight w:val="0"/>
      <w:marTop w:val="0"/>
      <w:marBottom w:val="0"/>
      <w:divBdr>
        <w:top w:val="none" w:sz="0" w:space="0" w:color="auto"/>
        <w:left w:val="none" w:sz="0" w:space="0" w:color="auto"/>
        <w:bottom w:val="none" w:sz="0" w:space="0" w:color="auto"/>
        <w:right w:val="none" w:sz="0" w:space="0" w:color="auto"/>
      </w:divBdr>
    </w:div>
    <w:div w:id="634919409">
      <w:bodyDiv w:val="1"/>
      <w:marLeft w:val="0"/>
      <w:marRight w:val="0"/>
      <w:marTop w:val="0"/>
      <w:marBottom w:val="0"/>
      <w:divBdr>
        <w:top w:val="none" w:sz="0" w:space="0" w:color="auto"/>
        <w:left w:val="none" w:sz="0" w:space="0" w:color="auto"/>
        <w:bottom w:val="none" w:sz="0" w:space="0" w:color="auto"/>
        <w:right w:val="none" w:sz="0" w:space="0" w:color="auto"/>
      </w:divBdr>
    </w:div>
    <w:div w:id="641353362">
      <w:bodyDiv w:val="1"/>
      <w:marLeft w:val="0"/>
      <w:marRight w:val="0"/>
      <w:marTop w:val="0"/>
      <w:marBottom w:val="0"/>
      <w:divBdr>
        <w:top w:val="none" w:sz="0" w:space="0" w:color="auto"/>
        <w:left w:val="none" w:sz="0" w:space="0" w:color="auto"/>
        <w:bottom w:val="none" w:sz="0" w:space="0" w:color="auto"/>
        <w:right w:val="none" w:sz="0" w:space="0" w:color="auto"/>
      </w:divBdr>
    </w:div>
    <w:div w:id="659698572">
      <w:bodyDiv w:val="1"/>
      <w:marLeft w:val="0"/>
      <w:marRight w:val="0"/>
      <w:marTop w:val="0"/>
      <w:marBottom w:val="0"/>
      <w:divBdr>
        <w:top w:val="none" w:sz="0" w:space="0" w:color="auto"/>
        <w:left w:val="none" w:sz="0" w:space="0" w:color="auto"/>
        <w:bottom w:val="none" w:sz="0" w:space="0" w:color="auto"/>
        <w:right w:val="none" w:sz="0" w:space="0" w:color="auto"/>
      </w:divBdr>
    </w:div>
    <w:div w:id="702366390">
      <w:bodyDiv w:val="1"/>
      <w:marLeft w:val="0"/>
      <w:marRight w:val="0"/>
      <w:marTop w:val="0"/>
      <w:marBottom w:val="0"/>
      <w:divBdr>
        <w:top w:val="none" w:sz="0" w:space="0" w:color="auto"/>
        <w:left w:val="none" w:sz="0" w:space="0" w:color="auto"/>
        <w:bottom w:val="none" w:sz="0" w:space="0" w:color="auto"/>
        <w:right w:val="none" w:sz="0" w:space="0" w:color="auto"/>
      </w:divBdr>
    </w:div>
    <w:div w:id="734738522">
      <w:bodyDiv w:val="1"/>
      <w:marLeft w:val="0"/>
      <w:marRight w:val="0"/>
      <w:marTop w:val="0"/>
      <w:marBottom w:val="0"/>
      <w:divBdr>
        <w:top w:val="none" w:sz="0" w:space="0" w:color="auto"/>
        <w:left w:val="none" w:sz="0" w:space="0" w:color="auto"/>
        <w:bottom w:val="none" w:sz="0" w:space="0" w:color="auto"/>
        <w:right w:val="none" w:sz="0" w:space="0" w:color="auto"/>
      </w:divBdr>
    </w:div>
    <w:div w:id="837308429">
      <w:bodyDiv w:val="1"/>
      <w:marLeft w:val="0"/>
      <w:marRight w:val="0"/>
      <w:marTop w:val="0"/>
      <w:marBottom w:val="0"/>
      <w:divBdr>
        <w:top w:val="none" w:sz="0" w:space="0" w:color="auto"/>
        <w:left w:val="none" w:sz="0" w:space="0" w:color="auto"/>
        <w:bottom w:val="none" w:sz="0" w:space="0" w:color="auto"/>
        <w:right w:val="none" w:sz="0" w:space="0" w:color="auto"/>
      </w:divBdr>
    </w:div>
    <w:div w:id="844899118">
      <w:bodyDiv w:val="1"/>
      <w:marLeft w:val="0"/>
      <w:marRight w:val="0"/>
      <w:marTop w:val="0"/>
      <w:marBottom w:val="0"/>
      <w:divBdr>
        <w:top w:val="none" w:sz="0" w:space="0" w:color="auto"/>
        <w:left w:val="none" w:sz="0" w:space="0" w:color="auto"/>
        <w:bottom w:val="none" w:sz="0" w:space="0" w:color="auto"/>
        <w:right w:val="none" w:sz="0" w:space="0" w:color="auto"/>
      </w:divBdr>
    </w:div>
    <w:div w:id="861170412">
      <w:bodyDiv w:val="1"/>
      <w:marLeft w:val="0"/>
      <w:marRight w:val="0"/>
      <w:marTop w:val="0"/>
      <w:marBottom w:val="0"/>
      <w:divBdr>
        <w:top w:val="none" w:sz="0" w:space="0" w:color="auto"/>
        <w:left w:val="none" w:sz="0" w:space="0" w:color="auto"/>
        <w:bottom w:val="none" w:sz="0" w:space="0" w:color="auto"/>
        <w:right w:val="none" w:sz="0" w:space="0" w:color="auto"/>
      </w:divBdr>
    </w:div>
    <w:div w:id="866066256">
      <w:bodyDiv w:val="1"/>
      <w:marLeft w:val="0"/>
      <w:marRight w:val="0"/>
      <w:marTop w:val="0"/>
      <w:marBottom w:val="0"/>
      <w:divBdr>
        <w:top w:val="none" w:sz="0" w:space="0" w:color="auto"/>
        <w:left w:val="none" w:sz="0" w:space="0" w:color="auto"/>
        <w:bottom w:val="none" w:sz="0" w:space="0" w:color="auto"/>
        <w:right w:val="none" w:sz="0" w:space="0" w:color="auto"/>
      </w:divBdr>
    </w:div>
    <w:div w:id="909853544">
      <w:bodyDiv w:val="1"/>
      <w:marLeft w:val="0"/>
      <w:marRight w:val="0"/>
      <w:marTop w:val="0"/>
      <w:marBottom w:val="0"/>
      <w:divBdr>
        <w:top w:val="none" w:sz="0" w:space="0" w:color="auto"/>
        <w:left w:val="none" w:sz="0" w:space="0" w:color="auto"/>
        <w:bottom w:val="none" w:sz="0" w:space="0" w:color="auto"/>
        <w:right w:val="none" w:sz="0" w:space="0" w:color="auto"/>
      </w:divBdr>
    </w:div>
    <w:div w:id="919171050">
      <w:bodyDiv w:val="1"/>
      <w:marLeft w:val="0"/>
      <w:marRight w:val="0"/>
      <w:marTop w:val="0"/>
      <w:marBottom w:val="0"/>
      <w:divBdr>
        <w:top w:val="none" w:sz="0" w:space="0" w:color="auto"/>
        <w:left w:val="none" w:sz="0" w:space="0" w:color="auto"/>
        <w:bottom w:val="none" w:sz="0" w:space="0" w:color="auto"/>
        <w:right w:val="none" w:sz="0" w:space="0" w:color="auto"/>
      </w:divBdr>
    </w:div>
    <w:div w:id="983655934">
      <w:bodyDiv w:val="1"/>
      <w:marLeft w:val="0"/>
      <w:marRight w:val="0"/>
      <w:marTop w:val="0"/>
      <w:marBottom w:val="0"/>
      <w:divBdr>
        <w:top w:val="none" w:sz="0" w:space="0" w:color="auto"/>
        <w:left w:val="none" w:sz="0" w:space="0" w:color="auto"/>
        <w:bottom w:val="none" w:sz="0" w:space="0" w:color="auto"/>
        <w:right w:val="none" w:sz="0" w:space="0" w:color="auto"/>
      </w:divBdr>
    </w:div>
    <w:div w:id="1003169073">
      <w:bodyDiv w:val="1"/>
      <w:marLeft w:val="0"/>
      <w:marRight w:val="0"/>
      <w:marTop w:val="0"/>
      <w:marBottom w:val="0"/>
      <w:divBdr>
        <w:top w:val="none" w:sz="0" w:space="0" w:color="auto"/>
        <w:left w:val="none" w:sz="0" w:space="0" w:color="auto"/>
        <w:bottom w:val="none" w:sz="0" w:space="0" w:color="auto"/>
        <w:right w:val="none" w:sz="0" w:space="0" w:color="auto"/>
      </w:divBdr>
    </w:div>
    <w:div w:id="1016543003">
      <w:bodyDiv w:val="1"/>
      <w:marLeft w:val="0"/>
      <w:marRight w:val="0"/>
      <w:marTop w:val="0"/>
      <w:marBottom w:val="0"/>
      <w:divBdr>
        <w:top w:val="none" w:sz="0" w:space="0" w:color="auto"/>
        <w:left w:val="none" w:sz="0" w:space="0" w:color="auto"/>
        <w:bottom w:val="none" w:sz="0" w:space="0" w:color="auto"/>
        <w:right w:val="none" w:sz="0" w:space="0" w:color="auto"/>
      </w:divBdr>
    </w:div>
    <w:div w:id="1066032324">
      <w:bodyDiv w:val="1"/>
      <w:marLeft w:val="0"/>
      <w:marRight w:val="0"/>
      <w:marTop w:val="0"/>
      <w:marBottom w:val="0"/>
      <w:divBdr>
        <w:top w:val="none" w:sz="0" w:space="0" w:color="auto"/>
        <w:left w:val="none" w:sz="0" w:space="0" w:color="auto"/>
        <w:bottom w:val="none" w:sz="0" w:space="0" w:color="auto"/>
        <w:right w:val="none" w:sz="0" w:space="0" w:color="auto"/>
      </w:divBdr>
    </w:div>
    <w:div w:id="1074006681">
      <w:bodyDiv w:val="1"/>
      <w:marLeft w:val="0"/>
      <w:marRight w:val="0"/>
      <w:marTop w:val="0"/>
      <w:marBottom w:val="0"/>
      <w:divBdr>
        <w:top w:val="none" w:sz="0" w:space="0" w:color="auto"/>
        <w:left w:val="none" w:sz="0" w:space="0" w:color="auto"/>
        <w:bottom w:val="none" w:sz="0" w:space="0" w:color="auto"/>
        <w:right w:val="none" w:sz="0" w:space="0" w:color="auto"/>
      </w:divBdr>
    </w:div>
    <w:div w:id="1117262118">
      <w:bodyDiv w:val="1"/>
      <w:marLeft w:val="0"/>
      <w:marRight w:val="0"/>
      <w:marTop w:val="0"/>
      <w:marBottom w:val="0"/>
      <w:divBdr>
        <w:top w:val="none" w:sz="0" w:space="0" w:color="auto"/>
        <w:left w:val="none" w:sz="0" w:space="0" w:color="auto"/>
        <w:bottom w:val="none" w:sz="0" w:space="0" w:color="auto"/>
        <w:right w:val="none" w:sz="0" w:space="0" w:color="auto"/>
      </w:divBdr>
    </w:div>
    <w:div w:id="1127428377">
      <w:bodyDiv w:val="1"/>
      <w:marLeft w:val="0"/>
      <w:marRight w:val="0"/>
      <w:marTop w:val="0"/>
      <w:marBottom w:val="0"/>
      <w:divBdr>
        <w:top w:val="none" w:sz="0" w:space="0" w:color="auto"/>
        <w:left w:val="none" w:sz="0" w:space="0" w:color="auto"/>
        <w:bottom w:val="none" w:sz="0" w:space="0" w:color="auto"/>
        <w:right w:val="none" w:sz="0" w:space="0" w:color="auto"/>
      </w:divBdr>
    </w:div>
    <w:div w:id="1146777411">
      <w:bodyDiv w:val="1"/>
      <w:marLeft w:val="0"/>
      <w:marRight w:val="0"/>
      <w:marTop w:val="0"/>
      <w:marBottom w:val="0"/>
      <w:divBdr>
        <w:top w:val="none" w:sz="0" w:space="0" w:color="auto"/>
        <w:left w:val="none" w:sz="0" w:space="0" w:color="auto"/>
        <w:bottom w:val="none" w:sz="0" w:space="0" w:color="auto"/>
        <w:right w:val="none" w:sz="0" w:space="0" w:color="auto"/>
      </w:divBdr>
    </w:div>
    <w:div w:id="1153331141">
      <w:bodyDiv w:val="1"/>
      <w:marLeft w:val="0"/>
      <w:marRight w:val="0"/>
      <w:marTop w:val="0"/>
      <w:marBottom w:val="0"/>
      <w:divBdr>
        <w:top w:val="none" w:sz="0" w:space="0" w:color="auto"/>
        <w:left w:val="none" w:sz="0" w:space="0" w:color="auto"/>
        <w:bottom w:val="none" w:sz="0" w:space="0" w:color="auto"/>
        <w:right w:val="none" w:sz="0" w:space="0" w:color="auto"/>
      </w:divBdr>
    </w:div>
    <w:div w:id="1178958913">
      <w:bodyDiv w:val="1"/>
      <w:marLeft w:val="0"/>
      <w:marRight w:val="0"/>
      <w:marTop w:val="0"/>
      <w:marBottom w:val="0"/>
      <w:divBdr>
        <w:top w:val="none" w:sz="0" w:space="0" w:color="auto"/>
        <w:left w:val="none" w:sz="0" w:space="0" w:color="auto"/>
        <w:bottom w:val="none" w:sz="0" w:space="0" w:color="auto"/>
        <w:right w:val="none" w:sz="0" w:space="0" w:color="auto"/>
      </w:divBdr>
    </w:div>
    <w:div w:id="1190875859">
      <w:bodyDiv w:val="1"/>
      <w:marLeft w:val="0"/>
      <w:marRight w:val="0"/>
      <w:marTop w:val="0"/>
      <w:marBottom w:val="0"/>
      <w:divBdr>
        <w:top w:val="none" w:sz="0" w:space="0" w:color="auto"/>
        <w:left w:val="none" w:sz="0" w:space="0" w:color="auto"/>
        <w:bottom w:val="none" w:sz="0" w:space="0" w:color="auto"/>
        <w:right w:val="none" w:sz="0" w:space="0" w:color="auto"/>
      </w:divBdr>
    </w:div>
    <w:div w:id="1214342003">
      <w:bodyDiv w:val="1"/>
      <w:marLeft w:val="0"/>
      <w:marRight w:val="0"/>
      <w:marTop w:val="0"/>
      <w:marBottom w:val="0"/>
      <w:divBdr>
        <w:top w:val="none" w:sz="0" w:space="0" w:color="auto"/>
        <w:left w:val="none" w:sz="0" w:space="0" w:color="auto"/>
        <w:bottom w:val="none" w:sz="0" w:space="0" w:color="auto"/>
        <w:right w:val="none" w:sz="0" w:space="0" w:color="auto"/>
      </w:divBdr>
    </w:div>
    <w:div w:id="1238901521">
      <w:bodyDiv w:val="1"/>
      <w:marLeft w:val="0"/>
      <w:marRight w:val="0"/>
      <w:marTop w:val="0"/>
      <w:marBottom w:val="0"/>
      <w:divBdr>
        <w:top w:val="none" w:sz="0" w:space="0" w:color="auto"/>
        <w:left w:val="none" w:sz="0" w:space="0" w:color="auto"/>
        <w:bottom w:val="none" w:sz="0" w:space="0" w:color="auto"/>
        <w:right w:val="none" w:sz="0" w:space="0" w:color="auto"/>
      </w:divBdr>
    </w:div>
    <w:div w:id="1255555567">
      <w:bodyDiv w:val="1"/>
      <w:marLeft w:val="0"/>
      <w:marRight w:val="0"/>
      <w:marTop w:val="0"/>
      <w:marBottom w:val="0"/>
      <w:divBdr>
        <w:top w:val="none" w:sz="0" w:space="0" w:color="auto"/>
        <w:left w:val="none" w:sz="0" w:space="0" w:color="auto"/>
        <w:bottom w:val="none" w:sz="0" w:space="0" w:color="auto"/>
        <w:right w:val="none" w:sz="0" w:space="0" w:color="auto"/>
      </w:divBdr>
    </w:div>
    <w:div w:id="1270160838">
      <w:bodyDiv w:val="1"/>
      <w:marLeft w:val="0"/>
      <w:marRight w:val="0"/>
      <w:marTop w:val="0"/>
      <w:marBottom w:val="0"/>
      <w:divBdr>
        <w:top w:val="none" w:sz="0" w:space="0" w:color="auto"/>
        <w:left w:val="none" w:sz="0" w:space="0" w:color="auto"/>
        <w:bottom w:val="none" w:sz="0" w:space="0" w:color="auto"/>
        <w:right w:val="none" w:sz="0" w:space="0" w:color="auto"/>
      </w:divBdr>
    </w:div>
    <w:div w:id="1276251867">
      <w:bodyDiv w:val="1"/>
      <w:marLeft w:val="0"/>
      <w:marRight w:val="0"/>
      <w:marTop w:val="0"/>
      <w:marBottom w:val="0"/>
      <w:divBdr>
        <w:top w:val="none" w:sz="0" w:space="0" w:color="auto"/>
        <w:left w:val="none" w:sz="0" w:space="0" w:color="auto"/>
        <w:bottom w:val="none" w:sz="0" w:space="0" w:color="auto"/>
        <w:right w:val="none" w:sz="0" w:space="0" w:color="auto"/>
      </w:divBdr>
    </w:div>
    <w:div w:id="1292055735">
      <w:bodyDiv w:val="1"/>
      <w:marLeft w:val="0"/>
      <w:marRight w:val="0"/>
      <w:marTop w:val="0"/>
      <w:marBottom w:val="0"/>
      <w:divBdr>
        <w:top w:val="none" w:sz="0" w:space="0" w:color="auto"/>
        <w:left w:val="none" w:sz="0" w:space="0" w:color="auto"/>
        <w:bottom w:val="none" w:sz="0" w:space="0" w:color="auto"/>
        <w:right w:val="none" w:sz="0" w:space="0" w:color="auto"/>
      </w:divBdr>
    </w:div>
    <w:div w:id="1314024590">
      <w:bodyDiv w:val="1"/>
      <w:marLeft w:val="0"/>
      <w:marRight w:val="0"/>
      <w:marTop w:val="0"/>
      <w:marBottom w:val="0"/>
      <w:divBdr>
        <w:top w:val="none" w:sz="0" w:space="0" w:color="auto"/>
        <w:left w:val="none" w:sz="0" w:space="0" w:color="auto"/>
        <w:bottom w:val="none" w:sz="0" w:space="0" w:color="auto"/>
        <w:right w:val="none" w:sz="0" w:space="0" w:color="auto"/>
      </w:divBdr>
    </w:div>
    <w:div w:id="1336498507">
      <w:bodyDiv w:val="1"/>
      <w:marLeft w:val="0"/>
      <w:marRight w:val="0"/>
      <w:marTop w:val="0"/>
      <w:marBottom w:val="0"/>
      <w:divBdr>
        <w:top w:val="none" w:sz="0" w:space="0" w:color="auto"/>
        <w:left w:val="none" w:sz="0" w:space="0" w:color="auto"/>
        <w:bottom w:val="none" w:sz="0" w:space="0" w:color="auto"/>
        <w:right w:val="none" w:sz="0" w:space="0" w:color="auto"/>
      </w:divBdr>
    </w:div>
    <w:div w:id="1399087927">
      <w:bodyDiv w:val="1"/>
      <w:marLeft w:val="0"/>
      <w:marRight w:val="0"/>
      <w:marTop w:val="0"/>
      <w:marBottom w:val="0"/>
      <w:divBdr>
        <w:top w:val="none" w:sz="0" w:space="0" w:color="auto"/>
        <w:left w:val="none" w:sz="0" w:space="0" w:color="auto"/>
        <w:bottom w:val="none" w:sz="0" w:space="0" w:color="auto"/>
        <w:right w:val="none" w:sz="0" w:space="0" w:color="auto"/>
      </w:divBdr>
    </w:div>
    <w:div w:id="1412577038">
      <w:bodyDiv w:val="1"/>
      <w:marLeft w:val="0"/>
      <w:marRight w:val="0"/>
      <w:marTop w:val="0"/>
      <w:marBottom w:val="0"/>
      <w:divBdr>
        <w:top w:val="none" w:sz="0" w:space="0" w:color="auto"/>
        <w:left w:val="none" w:sz="0" w:space="0" w:color="auto"/>
        <w:bottom w:val="none" w:sz="0" w:space="0" w:color="auto"/>
        <w:right w:val="none" w:sz="0" w:space="0" w:color="auto"/>
      </w:divBdr>
    </w:div>
    <w:div w:id="1425153945">
      <w:bodyDiv w:val="1"/>
      <w:marLeft w:val="0"/>
      <w:marRight w:val="0"/>
      <w:marTop w:val="0"/>
      <w:marBottom w:val="0"/>
      <w:divBdr>
        <w:top w:val="none" w:sz="0" w:space="0" w:color="auto"/>
        <w:left w:val="none" w:sz="0" w:space="0" w:color="auto"/>
        <w:bottom w:val="none" w:sz="0" w:space="0" w:color="auto"/>
        <w:right w:val="none" w:sz="0" w:space="0" w:color="auto"/>
      </w:divBdr>
    </w:div>
    <w:div w:id="1431705483">
      <w:bodyDiv w:val="1"/>
      <w:marLeft w:val="0"/>
      <w:marRight w:val="0"/>
      <w:marTop w:val="0"/>
      <w:marBottom w:val="0"/>
      <w:divBdr>
        <w:top w:val="none" w:sz="0" w:space="0" w:color="auto"/>
        <w:left w:val="none" w:sz="0" w:space="0" w:color="auto"/>
        <w:bottom w:val="none" w:sz="0" w:space="0" w:color="auto"/>
        <w:right w:val="none" w:sz="0" w:space="0" w:color="auto"/>
      </w:divBdr>
    </w:div>
    <w:div w:id="1522625295">
      <w:bodyDiv w:val="1"/>
      <w:marLeft w:val="0"/>
      <w:marRight w:val="0"/>
      <w:marTop w:val="0"/>
      <w:marBottom w:val="0"/>
      <w:divBdr>
        <w:top w:val="none" w:sz="0" w:space="0" w:color="auto"/>
        <w:left w:val="none" w:sz="0" w:space="0" w:color="auto"/>
        <w:bottom w:val="none" w:sz="0" w:space="0" w:color="auto"/>
        <w:right w:val="none" w:sz="0" w:space="0" w:color="auto"/>
      </w:divBdr>
    </w:div>
    <w:div w:id="1552694026">
      <w:bodyDiv w:val="1"/>
      <w:marLeft w:val="0"/>
      <w:marRight w:val="0"/>
      <w:marTop w:val="0"/>
      <w:marBottom w:val="0"/>
      <w:divBdr>
        <w:top w:val="none" w:sz="0" w:space="0" w:color="auto"/>
        <w:left w:val="none" w:sz="0" w:space="0" w:color="auto"/>
        <w:bottom w:val="none" w:sz="0" w:space="0" w:color="auto"/>
        <w:right w:val="none" w:sz="0" w:space="0" w:color="auto"/>
      </w:divBdr>
    </w:div>
    <w:div w:id="1566799496">
      <w:bodyDiv w:val="1"/>
      <w:marLeft w:val="0"/>
      <w:marRight w:val="0"/>
      <w:marTop w:val="0"/>
      <w:marBottom w:val="0"/>
      <w:divBdr>
        <w:top w:val="none" w:sz="0" w:space="0" w:color="auto"/>
        <w:left w:val="none" w:sz="0" w:space="0" w:color="auto"/>
        <w:bottom w:val="none" w:sz="0" w:space="0" w:color="auto"/>
        <w:right w:val="none" w:sz="0" w:space="0" w:color="auto"/>
      </w:divBdr>
    </w:div>
    <w:div w:id="1674870512">
      <w:bodyDiv w:val="1"/>
      <w:marLeft w:val="0"/>
      <w:marRight w:val="0"/>
      <w:marTop w:val="0"/>
      <w:marBottom w:val="0"/>
      <w:divBdr>
        <w:top w:val="none" w:sz="0" w:space="0" w:color="auto"/>
        <w:left w:val="none" w:sz="0" w:space="0" w:color="auto"/>
        <w:bottom w:val="none" w:sz="0" w:space="0" w:color="auto"/>
        <w:right w:val="none" w:sz="0" w:space="0" w:color="auto"/>
      </w:divBdr>
    </w:div>
    <w:div w:id="1789083532">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91646768">
      <w:bodyDiv w:val="1"/>
      <w:marLeft w:val="0"/>
      <w:marRight w:val="0"/>
      <w:marTop w:val="0"/>
      <w:marBottom w:val="0"/>
      <w:divBdr>
        <w:top w:val="none" w:sz="0" w:space="0" w:color="auto"/>
        <w:left w:val="none" w:sz="0" w:space="0" w:color="auto"/>
        <w:bottom w:val="none" w:sz="0" w:space="0" w:color="auto"/>
        <w:right w:val="none" w:sz="0" w:space="0" w:color="auto"/>
      </w:divBdr>
    </w:div>
    <w:div w:id="1902204370">
      <w:bodyDiv w:val="1"/>
      <w:marLeft w:val="0"/>
      <w:marRight w:val="0"/>
      <w:marTop w:val="0"/>
      <w:marBottom w:val="0"/>
      <w:divBdr>
        <w:top w:val="none" w:sz="0" w:space="0" w:color="auto"/>
        <w:left w:val="none" w:sz="0" w:space="0" w:color="auto"/>
        <w:bottom w:val="none" w:sz="0" w:space="0" w:color="auto"/>
        <w:right w:val="none" w:sz="0" w:space="0" w:color="auto"/>
      </w:divBdr>
    </w:div>
    <w:div w:id="1910144309">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2012483797">
      <w:bodyDiv w:val="1"/>
      <w:marLeft w:val="0"/>
      <w:marRight w:val="0"/>
      <w:marTop w:val="0"/>
      <w:marBottom w:val="0"/>
      <w:divBdr>
        <w:top w:val="none" w:sz="0" w:space="0" w:color="auto"/>
        <w:left w:val="none" w:sz="0" w:space="0" w:color="auto"/>
        <w:bottom w:val="none" w:sz="0" w:space="0" w:color="auto"/>
        <w:right w:val="none" w:sz="0" w:space="0" w:color="auto"/>
      </w:divBdr>
    </w:div>
    <w:div w:id="2067532493">
      <w:bodyDiv w:val="1"/>
      <w:marLeft w:val="0"/>
      <w:marRight w:val="0"/>
      <w:marTop w:val="0"/>
      <w:marBottom w:val="0"/>
      <w:divBdr>
        <w:top w:val="none" w:sz="0" w:space="0" w:color="auto"/>
        <w:left w:val="none" w:sz="0" w:space="0" w:color="auto"/>
        <w:bottom w:val="none" w:sz="0" w:space="0" w:color="auto"/>
        <w:right w:val="none" w:sz="0" w:space="0" w:color="auto"/>
      </w:divBdr>
    </w:div>
    <w:div w:id="2079131727">
      <w:bodyDiv w:val="1"/>
      <w:marLeft w:val="0"/>
      <w:marRight w:val="0"/>
      <w:marTop w:val="0"/>
      <w:marBottom w:val="0"/>
      <w:divBdr>
        <w:top w:val="none" w:sz="0" w:space="0" w:color="auto"/>
        <w:left w:val="none" w:sz="0" w:space="0" w:color="auto"/>
        <w:bottom w:val="none" w:sz="0" w:space="0" w:color="auto"/>
        <w:right w:val="none" w:sz="0" w:space="0" w:color="auto"/>
      </w:divBdr>
    </w:div>
    <w:div w:id="21268026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ustomXml" Target="../customXml/item5.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red\Documents\PB%202012%202015%20Draft%20FVL%2020110416%20upd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ed\Documents\PB%202012%202015%20Draft%20FVL%2020110416%20upd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ed\Documents\PB%202012%202015%20Draft%20FVL%2020110416%20upd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ed\Documents\PB%202012%202015%20Draft%20FVL%2020110416%20upd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PB%202012%202015%20Draft%20FVL%2020110416%20upd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PB%202012%202015%20Draft%20FVL%2020110416%20upd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PB%202012%202015%20Draft%20FVL%2020110416%20upda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PB%202012%202015%20Draft%20FVL%2020110416%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600" baseline="0"/>
              <a:t>Distribution of Expenditures in 2008-2010 (%)</a:t>
            </a:r>
          </a:p>
        </c:rich>
      </c:tx>
    </c:title>
    <c:plotArea>
      <c:layout/>
      <c:areaChart>
        <c:grouping val="stacked"/>
        <c:ser>
          <c:idx val="0"/>
          <c:order val="0"/>
          <c:tx>
            <c:v>Salaries and Services</c:v>
          </c:tx>
          <c:spPr>
            <a:ln w="25400">
              <a:noFill/>
            </a:ln>
          </c:spPr>
          <c:dLbls>
            <c:dLbl>
              <c:idx val="0"/>
              <c:layout>
                <c:manualLayout>
                  <c:x val="6.9444444444444753E-2"/>
                  <c:y val="0"/>
                </c:manualLayout>
              </c:layout>
              <c:showVal val="1"/>
            </c:dLbl>
            <c:dLbl>
              <c:idx val="1"/>
              <c:tx>
                <c:rich>
                  <a:bodyPr/>
                  <a:lstStyle/>
                  <a:p>
                    <a:r>
                      <a:rPr lang="en-US"/>
                      <a:t>52.70</a:t>
                    </a:r>
                  </a:p>
                </c:rich>
              </c:tx>
              <c:showVal val="1"/>
            </c:dLbl>
            <c:dLbl>
              <c:idx val="2"/>
              <c:layout>
                <c:manualLayout>
                  <c:x val="-5.2777777777777722E-2"/>
                  <c:y val="0"/>
                </c:manualLayout>
              </c:layout>
              <c:showVal val="1"/>
            </c:dLbl>
            <c:txPr>
              <a:bodyPr/>
              <a:lstStyle/>
              <a:p>
                <a:pPr>
                  <a:defRPr b="1" i="0" baseline="0">
                    <a:solidFill>
                      <a:schemeClr val="bg1"/>
                    </a:solidFill>
                  </a:defRPr>
                </a:pPr>
                <a:endParaRPr lang="en-US"/>
              </a:p>
            </c:txPr>
            <c:showVal val="1"/>
          </c:dLbls>
          <c:cat>
            <c:numRef>
              <c:f>Sheet2!$A$1:$C$1</c:f>
              <c:numCache>
                <c:formatCode>General</c:formatCode>
                <c:ptCount val="3"/>
                <c:pt idx="0">
                  <c:v>2008</c:v>
                </c:pt>
                <c:pt idx="1">
                  <c:v>2009</c:v>
                </c:pt>
                <c:pt idx="2">
                  <c:v>2010</c:v>
                </c:pt>
              </c:numCache>
            </c:numRef>
          </c:cat>
          <c:val>
            <c:numRef>
              <c:f>Sheet2!$A$2:$C$2</c:f>
              <c:numCache>
                <c:formatCode>General</c:formatCode>
                <c:ptCount val="3"/>
                <c:pt idx="0">
                  <c:v>52.61</c:v>
                </c:pt>
                <c:pt idx="1">
                  <c:v>52.7</c:v>
                </c:pt>
                <c:pt idx="2">
                  <c:v>50.98</c:v>
                </c:pt>
              </c:numCache>
            </c:numRef>
          </c:val>
        </c:ser>
        <c:ser>
          <c:idx val="1"/>
          <c:order val="1"/>
          <c:tx>
            <c:v>Administration</c:v>
          </c:tx>
          <c:spPr>
            <a:ln w="25400">
              <a:noFill/>
            </a:ln>
          </c:spPr>
          <c:dLbls>
            <c:dLbl>
              <c:idx val="0"/>
              <c:layout>
                <c:manualLayout>
                  <c:x val="6.3888888888888884E-2"/>
                  <c:y val="0"/>
                </c:manualLayout>
              </c:layout>
              <c:showVal val="1"/>
            </c:dLbl>
            <c:dLbl>
              <c:idx val="2"/>
              <c:layout>
                <c:manualLayout>
                  <c:x val="-4.4444444444444509E-2"/>
                  <c:y val="0"/>
                </c:manualLayout>
              </c:layout>
              <c:showVal val="1"/>
            </c:dLbl>
            <c:txPr>
              <a:bodyPr/>
              <a:lstStyle/>
              <a:p>
                <a:pPr>
                  <a:defRPr b="1" i="0" baseline="0">
                    <a:solidFill>
                      <a:schemeClr val="bg1"/>
                    </a:solidFill>
                  </a:defRPr>
                </a:pPr>
                <a:endParaRPr lang="en-US"/>
              </a:p>
            </c:txPr>
            <c:showVal val="1"/>
          </c:dLbls>
          <c:cat>
            <c:numRef>
              <c:f>Sheet2!$A$1:$C$1</c:f>
              <c:numCache>
                <c:formatCode>General</c:formatCode>
                <c:ptCount val="3"/>
                <c:pt idx="0">
                  <c:v>2008</c:v>
                </c:pt>
                <c:pt idx="1">
                  <c:v>2009</c:v>
                </c:pt>
                <c:pt idx="2">
                  <c:v>2010</c:v>
                </c:pt>
              </c:numCache>
            </c:numRef>
          </c:cat>
          <c:val>
            <c:numRef>
              <c:f>Sheet2!$A$3:$C$3</c:f>
              <c:numCache>
                <c:formatCode>General</c:formatCode>
                <c:ptCount val="3"/>
                <c:pt idx="0">
                  <c:v>19.59</c:v>
                </c:pt>
                <c:pt idx="1">
                  <c:v>20.41</c:v>
                </c:pt>
                <c:pt idx="2">
                  <c:v>18.75</c:v>
                </c:pt>
              </c:numCache>
            </c:numRef>
          </c:val>
        </c:ser>
        <c:ser>
          <c:idx val="2"/>
          <c:order val="2"/>
          <c:tx>
            <c:v>Governance</c:v>
          </c:tx>
          <c:spPr>
            <a:ln w="25400">
              <a:noFill/>
            </a:ln>
          </c:spPr>
          <c:dLbls>
            <c:dLbl>
              <c:idx val="0"/>
              <c:layout>
                <c:manualLayout>
                  <c:x val="5.2777777777777812E-2"/>
                  <c:y val="0"/>
                </c:manualLayout>
              </c:layout>
              <c:showVal val="1"/>
            </c:dLbl>
            <c:dLbl>
              <c:idx val="2"/>
              <c:layout>
                <c:manualLayout>
                  <c:x val="-4.4444444444444731E-2"/>
                  <c:y val="4.2437781360067548E-17"/>
                </c:manualLayout>
              </c:layout>
              <c:tx>
                <c:rich>
                  <a:bodyPr/>
                  <a:lstStyle/>
                  <a:p>
                    <a:r>
                      <a:rPr lang="en-US"/>
                      <a:t>15.60</a:t>
                    </a:r>
                  </a:p>
                </c:rich>
              </c:tx>
              <c:showVal val="1"/>
            </c:dLbl>
            <c:txPr>
              <a:bodyPr/>
              <a:lstStyle/>
              <a:p>
                <a:pPr>
                  <a:defRPr b="1" i="0" baseline="0">
                    <a:solidFill>
                      <a:schemeClr val="bg1"/>
                    </a:solidFill>
                  </a:defRPr>
                </a:pPr>
                <a:endParaRPr lang="en-US"/>
              </a:p>
            </c:txPr>
            <c:showVal val="1"/>
          </c:dLbls>
          <c:cat>
            <c:numRef>
              <c:f>Sheet2!$A$1:$C$1</c:f>
              <c:numCache>
                <c:formatCode>General</c:formatCode>
                <c:ptCount val="3"/>
                <c:pt idx="0">
                  <c:v>2008</c:v>
                </c:pt>
                <c:pt idx="1">
                  <c:v>2009</c:v>
                </c:pt>
                <c:pt idx="2">
                  <c:v>2010</c:v>
                </c:pt>
              </c:numCache>
            </c:numRef>
          </c:cat>
          <c:val>
            <c:numRef>
              <c:f>Sheet2!$A$4:$C$4</c:f>
              <c:numCache>
                <c:formatCode>General</c:formatCode>
                <c:ptCount val="3"/>
                <c:pt idx="0">
                  <c:v>12.96</c:v>
                </c:pt>
                <c:pt idx="1">
                  <c:v>11.950000000000006</c:v>
                </c:pt>
                <c:pt idx="2">
                  <c:v>15.6</c:v>
                </c:pt>
              </c:numCache>
            </c:numRef>
          </c:val>
        </c:ser>
        <c:ser>
          <c:idx val="3"/>
          <c:order val="3"/>
          <c:tx>
            <c:v>Program Activities</c:v>
          </c:tx>
          <c:spPr>
            <a:ln w="25400">
              <a:noFill/>
            </a:ln>
          </c:spPr>
          <c:dLbls>
            <c:dLbl>
              <c:idx val="0"/>
              <c:layout>
                <c:manualLayout>
                  <c:x val="5.8333333333333744E-2"/>
                  <c:y val="4.6296296296296563E-3"/>
                </c:manualLayout>
              </c:layout>
              <c:showVal val="1"/>
            </c:dLbl>
            <c:dLbl>
              <c:idx val="2"/>
              <c:layout>
                <c:manualLayout>
                  <c:x val="-5.5555555555555455E-2"/>
                  <c:y val="0"/>
                </c:manualLayout>
              </c:layout>
              <c:showVal val="1"/>
            </c:dLbl>
            <c:txPr>
              <a:bodyPr/>
              <a:lstStyle/>
              <a:p>
                <a:pPr>
                  <a:defRPr b="1" i="0" baseline="0">
                    <a:solidFill>
                      <a:schemeClr val="bg1"/>
                    </a:solidFill>
                  </a:defRPr>
                </a:pPr>
                <a:endParaRPr lang="en-US"/>
              </a:p>
            </c:txPr>
            <c:showVal val="1"/>
          </c:dLbls>
          <c:cat>
            <c:numRef>
              <c:f>Sheet2!$A$1:$C$1</c:f>
              <c:numCache>
                <c:formatCode>General</c:formatCode>
                <c:ptCount val="3"/>
                <c:pt idx="0">
                  <c:v>2008</c:v>
                </c:pt>
                <c:pt idx="1">
                  <c:v>2009</c:v>
                </c:pt>
                <c:pt idx="2">
                  <c:v>2010</c:v>
                </c:pt>
              </c:numCache>
            </c:numRef>
          </c:cat>
          <c:val>
            <c:numRef>
              <c:f>Sheet2!$A$5:$C$5</c:f>
              <c:numCache>
                <c:formatCode>General</c:formatCode>
                <c:ptCount val="3"/>
                <c:pt idx="0">
                  <c:v>14.84</c:v>
                </c:pt>
                <c:pt idx="1">
                  <c:v>14.94</c:v>
                </c:pt>
                <c:pt idx="2">
                  <c:v>14.66</c:v>
                </c:pt>
              </c:numCache>
            </c:numRef>
          </c:val>
        </c:ser>
        <c:dLbls>
          <c:showVal val="1"/>
        </c:dLbls>
        <c:axId val="111977216"/>
        <c:axId val="111986560"/>
      </c:areaChart>
      <c:catAx>
        <c:axId val="111977216"/>
        <c:scaling>
          <c:orientation val="minMax"/>
        </c:scaling>
        <c:axPos val="b"/>
        <c:numFmt formatCode="General" sourceLinked="1"/>
        <c:tickLblPos val="nextTo"/>
        <c:crossAx val="111986560"/>
        <c:crosses val="autoZero"/>
        <c:auto val="1"/>
        <c:lblAlgn val="ctr"/>
        <c:lblOffset val="100"/>
      </c:catAx>
      <c:valAx>
        <c:axId val="111986560"/>
        <c:scaling>
          <c:orientation val="minMax"/>
          <c:max val="100"/>
        </c:scaling>
        <c:axPos val="l"/>
        <c:majorGridlines/>
        <c:numFmt formatCode="General" sourceLinked="1"/>
        <c:tickLblPos val="nextTo"/>
        <c:crossAx val="111977216"/>
        <c:crosses val="autoZero"/>
        <c:crossBetween val="midCat"/>
      </c:valAx>
      <c:spPr>
        <a:noFill/>
      </c:spPr>
    </c:plotArea>
    <c:legend>
      <c:legendPos val="r"/>
    </c:legend>
    <c:plotVisOnly val="1"/>
  </c:chart>
  <c:spPr>
    <a:solidFill>
      <a:schemeClr val="tx2">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30"/>
      <c:perspective val="30"/>
    </c:view3D>
    <c:plotArea>
      <c:layout/>
      <c:pie3DChart>
        <c:varyColors val="1"/>
        <c:ser>
          <c:idx val="0"/>
          <c:order val="0"/>
          <c:explosion val="25"/>
          <c:dLbls>
            <c:dLbl>
              <c:idx val="0"/>
              <c:layout>
                <c:manualLayout>
                  <c:x val="-0.17443142658001196"/>
                  <c:y val="6.4993509397976337E-2"/>
                </c:manualLayout>
              </c:layout>
              <c:spPr/>
              <c:txPr>
                <a:bodyPr/>
                <a:lstStyle/>
                <a:p>
                  <a:pPr>
                    <a:defRPr sz="790" b="1" i="0" baseline="0">
                      <a:solidFill>
                        <a:schemeClr val="bg1"/>
                      </a:solidFill>
                    </a:defRPr>
                  </a:pPr>
                  <a:endParaRPr lang="en-US"/>
                </a:p>
              </c:txPr>
              <c:dLblPos val="bestFit"/>
              <c:showCatName val="1"/>
              <c:showPercent val="1"/>
            </c:dLbl>
            <c:dLbl>
              <c:idx val="1"/>
              <c:tx>
                <c:rich>
                  <a:bodyPr/>
                  <a:lstStyle/>
                  <a:p>
                    <a:r>
                      <a:rPr lang="en-US"/>
                      <a:t>Rights &amp; Equality
21%</a:t>
                    </a:r>
                  </a:p>
                </c:rich>
              </c:tx>
              <c:dLblPos val="inEnd"/>
              <c:showCatName val="1"/>
              <c:showPercent val="1"/>
            </c:dLbl>
            <c:dLbl>
              <c:idx val="2"/>
              <c:layout>
                <c:manualLayout>
                  <c:x val="1.4917204589221134E-2"/>
                  <c:y val="-0.18434569262760092"/>
                </c:manualLayout>
              </c:layout>
              <c:tx>
                <c:rich>
                  <a:bodyPr/>
                  <a:lstStyle/>
                  <a:p>
                    <a:r>
                      <a:rPr lang="en-US" sz="840" baseline="0"/>
                      <a:t>Information &amp; Commu-nication
19%</a:t>
                    </a:r>
                  </a:p>
                </c:rich>
              </c:tx>
              <c:dLblPos val="bestFit"/>
              <c:showCatName val="1"/>
              <c:showPercent val="1"/>
            </c:dLbl>
            <c:dLbl>
              <c:idx val="3"/>
              <c:tx>
                <c:rich>
                  <a:bodyPr/>
                  <a:lstStyle/>
                  <a:p>
                    <a:pPr>
                      <a:defRPr sz="790" b="1" i="0" baseline="0">
                        <a:solidFill>
                          <a:schemeClr val="bg1"/>
                        </a:solidFill>
                      </a:defRPr>
                    </a:pPr>
                    <a:r>
                      <a:rPr lang="en-US"/>
                      <a:t>Solidarity &amp; </a:t>
                    </a:r>
                    <a:r>
                      <a:rPr lang="en-US" sz="730" baseline="0"/>
                      <a:t>Development</a:t>
                    </a:r>
                    <a:r>
                      <a:rPr lang="en-US"/>
                      <a:t>
23%</a:t>
                    </a:r>
                  </a:p>
                </c:rich>
              </c:tx>
              <c:spPr/>
              <c:dLblPos val="inEnd"/>
              <c:showCatName val="1"/>
              <c:showPercent val="1"/>
            </c:dLbl>
            <c:dLbl>
              <c:idx val="4"/>
              <c:layout>
                <c:manualLayout>
                  <c:x val="0.13729816360514449"/>
                  <c:y val="0.10736068171553133"/>
                </c:manualLayout>
              </c:layout>
              <c:dLblPos val="bestFit"/>
              <c:showCatName val="1"/>
              <c:showPercent val="1"/>
            </c:dLbl>
            <c:txPr>
              <a:bodyPr/>
              <a:lstStyle/>
              <a:p>
                <a:pPr>
                  <a:defRPr sz="840" b="1" i="0" baseline="0">
                    <a:solidFill>
                      <a:schemeClr val="bg1"/>
                    </a:solidFill>
                  </a:defRPr>
                </a:pPr>
                <a:endParaRPr lang="en-US"/>
              </a:p>
            </c:txPr>
            <c:dLblPos val="inEnd"/>
            <c:showCatName val="1"/>
            <c:showPercent val="1"/>
            <c:showLeaderLines val="1"/>
          </c:dLbls>
          <c:cat>
            <c:strRef>
              <c:f>Sheet2!$A$43:$A$48</c:f>
              <c:strCache>
                <c:ptCount val="6"/>
                <c:pt idx="0">
                  <c:v>Education &amp; Employment</c:v>
                </c:pt>
                <c:pt idx="1">
                  <c:v>Human and Trade Union Rights &amp; Equality</c:v>
                </c:pt>
                <c:pt idx="2">
                  <c:v>Information &amp; Communication</c:v>
                </c:pt>
                <c:pt idx="3">
                  <c:v>Solidarity &amp; Development</c:v>
                </c:pt>
                <c:pt idx="4">
                  <c:v>Research</c:v>
                </c:pt>
                <c:pt idx="5">
                  <c:v>Other Programs</c:v>
                </c:pt>
              </c:strCache>
            </c:strRef>
          </c:cat>
          <c:val>
            <c:numRef>
              <c:f>Sheet2!$B$43:$B$48</c:f>
              <c:numCache>
                <c:formatCode>#,##0</c:formatCode>
                <c:ptCount val="6"/>
                <c:pt idx="0">
                  <c:v>272342</c:v>
                </c:pt>
                <c:pt idx="1">
                  <c:v>290042</c:v>
                </c:pt>
                <c:pt idx="2">
                  <c:v>260930</c:v>
                </c:pt>
                <c:pt idx="3">
                  <c:v>309255</c:v>
                </c:pt>
                <c:pt idx="4">
                  <c:v>130475</c:v>
                </c:pt>
                <c:pt idx="5">
                  <c:v>110032</c:v>
                </c:pt>
              </c:numCache>
            </c:numRef>
          </c:val>
        </c:ser>
        <c:dLbls>
          <c:showVal val="1"/>
        </c:dLbls>
      </c:pie3DChart>
      <c:spPr>
        <a:solidFill>
          <a:schemeClr val="tx2">
            <a:lumMod val="60000"/>
            <a:lumOff val="40000"/>
          </a:schemeClr>
        </a:solidFill>
      </c:spPr>
    </c:plotArea>
    <c:plotVisOnly val="1"/>
  </c:chart>
  <c:spPr>
    <a:solidFill>
      <a:schemeClr val="tx2">
        <a:lumMod val="60000"/>
        <a:lumOff val="4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30"/>
      <c:depthPercent val="100"/>
      <c:perspective val="30"/>
    </c:view3D>
    <c:plotArea>
      <c:layout/>
      <c:pie3DChart>
        <c:varyColors val="1"/>
        <c:ser>
          <c:idx val="0"/>
          <c:order val="0"/>
          <c:explosion val="19"/>
          <c:dLbls>
            <c:dLbl>
              <c:idx val="0"/>
              <c:layout>
                <c:manualLayout>
                  <c:x val="-0.19995601467247828"/>
                  <c:y val="7.0787555357832904E-2"/>
                </c:manualLayout>
              </c:layout>
              <c:dLblPos val="bestFit"/>
              <c:showCatName val="1"/>
              <c:showPercent val="1"/>
            </c:dLbl>
            <c:dLbl>
              <c:idx val="2"/>
              <c:layout>
                <c:manualLayout>
                  <c:x val="0.14924574795123144"/>
                  <c:y val="-7.5220975908616414E-2"/>
                </c:manualLayout>
              </c:layout>
              <c:dLblPos val="bestFit"/>
              <c:showCatName val="1"/>
              <c:showPercent val="1"/>
            </c:dLbl>
            <c:dLbl>
              <c:idx val="3"/>
              <c:layout>
                <c:manualLayout>
                  <c:x val="0.11668000676864158"/>
                  <c:y val="9.6857966103870763E-2"/>
                </c:manualLayout>
              </c:layout>
              <c:spPr/>
              <c:txPr>
                <a:bodyPr/>
                <a:lstStyle/>
                <a:p>
                  <a:pPr>
                    <a:defRPr sz="750" b="1" i="0" baseline="0">
                      <a:solidFill>
                        <a:schemeClr val="bg1"/>
                      </a:solidFill>
                    </a:defRPr>
                  </a:pPr>
                  <a:endParaRPr lang="en-US"/>
                </a:p>
              </c:txPr>
              <c:dLblPos val="bestFit"/>
              <c:showCatName val="1"/>
              <c:showPercent val="1"/>
            </c:dLbl>
            <c:dLbl>
              <c:idx val="4"/>
              <c:layout>
                <c:manualLayout>
                  <c:x val="6.5384869344162169E-2"/>
                  <c:y val="9.0328063897846353E-2"/>
                </c:manualLayout>
              </c:layout>
              <c:dLblPos val="bestFit"/>
              <c:showCatName val="1"/>
              <c:showPercent val="1"/>
            </c:dLbl>
            <c:txPr>
              <a:bodyPr/>
              <a:lstStyle/>
              <a:p>
                <a:pPr>
                  <a:defRPr sz="800" b="1" i="0" baseline="0">
                    <a:solidFill>
                      <a:schemeClr val="bg1"/>
                    </a:solidFill>
                  </a:defRPr>
                </a:pPr>
                <a:endParaRPr lang="en-US"/>
              </a:p>
            </c:txPr>
            <c:dLblPos val="bestFit"/>
            <c:showCatName val="1"/>
            <c:showPercent val="1"/>
            <c:showLeaderLines val="1"/>
          </c:dLbls>
          <c:cat>
            <c:strRef>
              <c:f>Sheet2!$A$58:$A$62</c:f>
              <c:strCache>
                <c:ptCount val="5"/>
                <c:pt idx="0">
                  <c:v>World Congress</c:v>
                </c:pt>
                <c:pt idx="1">
                  <c:v>Regions</c:v>
                </c:pt>
                <c:pt idx="2">
                  <c:v>Executive Board</c:v>
                </c:pt>
                <c:pt idx="3">
                  <c:v>Missions and consultations</c:v>
                </c:pt>
                <c:pt idx="4">
                  <c:v>Committee of Experts</c:v>
                </c:pt>
              </c:strCache>
            </c:strRef>
          </c:cat>
          <c:val>
            <c:numRef>
              <c:f>Sheet2!$B$58:$B$62</c:f>
              <c:numCache>
                <c:formatCode>#,##0</c:formatCode>
                <c:ptCount val="5"/>
                <c:pt idx="0">
                  <c:v>580000</c:v>
                </c:pt>
                <c:pt idx="1">
                  <c:v>398203.67</c:v>
                </c:pt>
                <c:pt idx="2">
                  <c:v>225438</c:v>
                </c:pt>
                <c:pt idx="3">
                  <c:v>236329</c:v>
                </c:pt>
                <c:pt idx="4">
                  <c:v>20929</c:v>
                </c:pt>
              </c:numCache>
            </c:numRef>
          </c:val>
        </c:ser>
        <c:dLbls>
          <c:showVal val="1"/>
        </c:dLbls>
      </c:pie3DChart>
    </c:plotArea>
    <c:plotVisOnly val="1"/>
  </c:chart>
  <c:spPr>
    <a:solidFill>
      <a:schemeClr val="tx2">
        <a:lumMod val="60000"/>
        <a:lumOff val="40000"/>
      </a:schemeClr>
    </a:solidFill>
    <a:scene3d>
      <a:camera prst="orthographicFront"/>
      <a:lightRig rig="threePt" dir="t"/>
    </a:scene3d>
    <a:sp3d prstMaterial="fla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40"/>
      <c:depthPercent val="100"/>
      <c:perspective val="0"/>
    </c:view3D>
    <c:plotArea>
      <c:layout/>
      <c:pie3DChart>
        <c:varyColors val="1"/>
        <c:ser>
          <c:idx val="0"/>
          <c:order val="0"/>
          <c:explosion val="12"/>
          <c:dLbls>
            <c:dLbl>
              <c:idx val="0"/>
              <c:layout>
                <c:manualLayout>
                  <c:x val="-0.19007762666030367"/>
                  <c:y val="-0.30169343266280457"/>
                </c:manualLayout>
              </c:layout>
              <c:showCatName val="1"/>
              <c:showPercent val="1"/>
            </c:dLbl>
            <c:txPr>
              <a:bodyPr/>
              <a:lstStyle/>
              <a:p>
                <a:pPr>
                  <a:defRPr sz="800" b="1" i="0" baseline="0">
                    <a:solidFill>
                      <a:schemeClr val="bg1"/>
                    </a:solidFill>
                  </a:defRPr>
                </a:pPr>
                <a:endParaRPr lang="en-US"/>
              </a:p>
            </c:txPr>
            <c:showCatName val="1"/>
            <c:showPercent val="1"/>
            <c:showLeaderLines val="1"/>
          </c:dLbls>
          <c:cat>
            <c:strRef>
              <c:f>Sheet2!$A$78:$A$79</c:f>
              <c:strCache>
                <c:ptCount val="2"/>
                <c:pt idx="0">
                  <c:v>Head Office</c:v>
                </c:pt>
                <c:pt idx="1">
                  <c:v>Regional Offices</c:v>
                </c:pt>
              </c:strCache>
            </c:strRef>
          </c:cat>
          <c:val>
            <c:numRef>
              <c:f>Sheet2!$B$78:$B$79</c:f>
              <c:numCache>
                <c:formatCode>General</c:formatCode>
                <c:ptCount val="2"/>
                <c:pt idx="0">
                  <c:v>1310621</c:v>
                </c:pt>
                <c:pt idx="1">
                  <c:v>445546</c:v>
                </c:pt>
              </c:numCache>
            </c:numRef>
          </c:val>
        </c:ser>
      </c:pie3DChart>
    </c:plotArea>
    <c:plotVisOnly val="1"/>
  </c:chart>
  <c:spPr>
    <a:solidFill>
      <a:schemeClr val="tx2">
        <a:lumMod val="60000"/>
        <a:lumOff val="40000"/>
      </a:schemeClr>
    </a:solidFill>
    <a:scene3d>
      <a:camera prst="orthographicFront"/>
      <a:lightRig rig="threePt" dir="t"/>
    </a:scene3d>
    <a:sp3d prstMaterial="meta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30"/>
      <c:rotY val="93"/>
      <c:perspective val="10"/>
    </c:view3D>
    <c:plotArea>
      <c:layout>
        <c:manualLayout>
          <c:layoutTarget val="inner"/>
          <c:xMode val="edge"/>
          <c:yMode val="edge"/>
          <c:x val="1.5277777777777781E-2"/>
          <c:y val="0.24690325167687424"/>
          <c:w val="0.97361111111111165"/>
          <c:h val="0.6697634149897953"/>
        </c:manualLayout>
      </c:layout>
      <c:pie3DChart>
        <c:varyColors val="1"/>
        <c:ser>
          <c:idx val="0"/>
          <c:order val="0"/>
          <c:spPr>
            <a:scene3d>
              <a:camera prst="orthographicFront"/>
              <a:lightRig rig="threePt" dir="t"/>
            </a:scene3d>
            <a:sp3d prstMaterial="metal"/>
          </c:spPr>
          <c:explosion val="12"/>
          <c:dLbls>
            <c:dLbl>
              <c:idx val="0"/>
              <c:spPr/>
              <c:txPr>
                <a:bodyPr/>
                <a:lstStyle/>
                <a:p>
                  <a:pPr>
                    <a:defRPr sz="960" b="1" i="0" baseline="0">
                      <a:solidFill>
                        <a:schemeClr val="bg1"/>
                      </a:solidFill>
                    </a:defRPr>
                  </a:pPr>
                  <a:endParaRPr lang="en-US"/>
                </a:p>
              </c:txPr>
            </c:dLbl>
            <c:dLbl>
              <c:idx val="1"/>
              <c:layout>
                <c:manualLayout>
                  <c:x val="0.13893175853018391"/>
                  <c:y val="7.0748760571595223E-2"/>
                </c:manualLayout>
              </c:layout>
              <c:tx>
                <c:rich>
                  <a:bodyPr/>
                  <a:lstStyle/>
                  <a:p>
                    <a:pPr>
                      <a:defRPr sz="960" b="1" i="0" baseline="0">
                        <a:solidFill>
                          <a:schemeClr val="bg1"/>
                        </a:solidFill>
                      </a:defRPr>
                    </a:pPr>
                    <a:r>
                      <a:rPr lang="en-US" sz="960" b="1" i="0" baseline="0">
                        <a:solidFill>
                          <a:schemeClr val="bg1"/>
                        </a:solidFill>
                      </a:rPr>
                      <a:t>Governance
12%</a:t>
                    </a:r>
                  </a:p>
                </c:rich>
              </c:tx>
              <c:spPr/>
              <c:dLblPos val="bestFit"/>
              <c:showCatName val="1"/>
              <c:showPercent val="1"/>
            </c:dLbl>
            <c:dLbl>
              <c:idx val="2"/>
              <c:spPr/>
              <c:txPr>
                <a:bodyPr/>
                <a:lstStyle/>
                <a:p>
                  <a:pPr>
                    <a:defRPr sz="780" b="1" i="0" baseline="0">
                      <a:solidFill>
                        <a:schemeClr val="bg1"/>
                      </a:solidFill>
                    </a:defRPr>
                  </a:pPr>
                  <a:endParaRPr lang="en-US"/>
                </a:p>
              </c:txPr>
            </c:dLbl>
            <c:txPr>
              <a:bodyPr/>
              <a:lstStyle/>
              <a:p>
                <a:pPr>
                  <a:defRPr sz="900" b="1" i="0" baseline="0">
                    <a:solidFill>
                      <a:schemeClr val="bg1"/>
                    </a:solidFill>
                  </a:defRPr>
                </a:pPr>
                <a:endParaRPr lang="en-US"/>
              </a:p>
            </c:txPr>
            <c:dLblPos val="bestFit"/>
            <c:showCatName val="1"/>
            <c:showPercent val="1"/>
            <c:showLeaderLines val="1"/>
          </c:dLbls>
          <c:cat>
            <c:strRef>
              <c:f>Sheet2!$A$144:$A$146</c:f>
              <c:strCache>
                <c:ptCount val="3"/>
                <c:pt idx="0">
                  <c:v>Program Activities</c:v>
                </c:pt>
                <c:pt idx="1">
                  <c:v>Governance</c:v>
                </c:pt>
                <c:pt idx="2">
                  <c:v>Administration</c:v>
                </c:pt>
              </c:strCache>
            </c:strRef>
          </c:cat>
          <c:val>
            <c:numRef>
              <c:f>Sheet2!$B$144:$B$146</c:f>
              <c:numCache>
                <c:formatCode>#,##0</c:formatCode>
                <c:ptCount val="3"/>
                <c:pt idx="0">
                  <c:v>2717356</c:v>
                </c:pt>
                <c:pt idx="1">
                  <c:v>560958</c:v>
                </c:pt>
                <c:pt idx="2">
                  <c:v>1495303</c:v>
                </c:pt>
              </c:numCache>
            </c:numRef>
          </c:val>
        </c:ser>
        <c:dLbls>
          <c:showVal val="1"/>
        </c:dLbls>
      </c:pie3DChart>
    </c:plotArea>
    <c:plotVisOnly val="1"/>
  </c:chart>
  <c:spPr>
    <a:solidFill>
      <a:schemeClr val="tx2">
        <a:lumMod val="60000"/>
        <a:lumOff val="40000"/>
      </a:schemeClr>
    </a:solidFill>
    <a:scene3d>
      <a:camera prst="orthographicFront"/>
      <a:lightRig rig="threePt" dir="t"/>
    </a:scene3d>
    <a:sp3d prstMaterial="meta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AngAx val="1"/>
    </c:view3D>
    <c:plotArea>
      <c:layout/>
      <c:bar3DChart>
        <c:barDir val="col"/>
        <c:grouping val="stacked"/>
        <c:ser>
          <c:idx val="0"/>
          <c:order val="0"/>
          <c:tx>
            <c:strRef>
              <c:f>Sheet2!$A$157</c:f>
              <c:strCache>
                <c:ptCount val="1"/>
                <c:pt idx="0">
                  <c:v>Ceiling Rate</c:v>
                </c:pt>
              </c:strCache>
            </c:strRef>
          </c:tx>
          <c:dLbls>
            <c:dLbl>
              <c:idx val="0"/>
              <c:layout>
                <c:manualLayout>
                  <c:x val="6.3888888888888884E-2"/>
                  <c:y val="7.407407407407407E-2"/>
                </c:manualLayout>
              </c:layout>
              <c:showVal val="1"/>
              <c:showSerName val="1"/>
            </c:dLbl>
            <c:dLbl>
              <c:idx val="1"/>
              <c:layout>
                <c:manualLayout>
                  <c:x val="4.4444444444444502E-2"/>
                  <c:y val="8.7962962962963284E-2"/>
                </c:manualLayout>
              </c:layout>
              <c:showVal val="1"/>
              <c:showSerName val="1"/>
            </c:dLbl>
            <c:dLbl>
              <c:idx val="2"/>
              <c:layout>
                <c:manualLayout>
                  <c:x val="4.999978127734054E-2"/>
                  <c:y val="9.2592592592593143E-2"/>
                </c:manualLayout>
              </c:layout>
              <c:showVal val="1"/>
              <c:showSerName val="1"/>
            </c:dLbl>
            <c:txPr>
              <a:bodyPr/>
              <a:lstStyle/>
              <a:p>
                <a:pPr>
                  <a:defRPr sz="900" baseline="0">
                    <a:solidFill>
                      <a:schemeClr val="bg1"/>
                    </a:solidFill>
                  </a:defRPr>
                </a:pPr>
                <a:endParaRPr lang="en-US"/>
              </a:p>
            </c:txPr>
            <c:showVal val="1"/>
            <c:showSerName val="1"/>
          </c:dLbls>
          <c:cat>
            <c:numRef>
              <c:f>Sheet2!$B$156:$D$156</c:f>
              <c:numCache>
                <c:formatCode>General</c:formatCode>
                <c:ptCount val="3"/>
                <c:pt idx="0">
                  <c:v>2008</c:v>
                </c:pt>
                <c:pt idx="1">
                  <c:v>2009</c:v>
                </c:pt>
                <c:pt idx="2">
                  <c:v>2010</c:v>
                </c:pt>
              </c:numCache>
            </c:numRef>
          </c:cat>
          <c:val>
            <c:numRef>
              <c:f>Sheet2!$B$157:$D$157</c:f>
              <c:numCache>
                <c:formatCode>#,##0</c:formatCode>
                <c:ptCount val="3"/>
                <c:pt idx="0">
                  <c:v>7593457</c:v>
                </c:pt>
                <c:pt idx="1">
                  <c:v>8050065</c:v>
                </c:pt>
                <c:pt idx="2">
                  <c:v>8363366</c:v>
                </c:pt>
              </c:numCache>
            </c:numRef>
          </c:val>
        </c:ser>
        <c:ser>
          <c:idx val="1"/>
          <c:order val="1"/>
          <c:tx>
            <c:strRef>
              <c:f>Sheet2!$A$158</c:f>
              <c:strCache>
                <c:ptCount val="1"/>
                <c:pt idx="0">
                  <c:v>GNI/GDP Fraction</c:v>
                </c:pt>
              </c:strCache>
            </c:strRef>
          </c:tx>
          <c:dLbls>
            <c:dLbl>
              <c:idx val="0"/>
              <c:layout>
                <c:manualLayout>
                  <c:x val="3.888888888888889E-2"/>
                  <c:y val="6.9444444444444503E-2"/>
                </c:manualLayout>
              </c:layout>
              <c:showVal val="1"/>
              <c:showSerName val="1"/>
            </c:dLbl>
            <c:dLbl>
              <c:idx val="1"/>
              <c:layout>
                <c:manualLayout>
                  <c:x val="1.6666666666666701E-2"/>
                  <c:y val="6.9444444444444503E-2"/>
                </c:manualLayout>
              </c:layout>
              <c:showVal val="1"/>
              <c:showSerName val="1"/>
            </c:dLbl>
            <c:dLbl>
              <c:idx val="2"/>
              <c:layout>
                <c:manualLayout>
                  <c:x val="3.888888888888889E-2"/>
                  <c:y val="8.3333333333333343E-2"/>
                </c:manualLayout>
              </c:layout>
              <c:showVal val="1"/>
              <c:showSerName val="1"/>
            </c:dLbl>
            <c:txPr>
              <a:bodyPr/>
              <a:lstStyle/>
              <a:p>
                <a:pPr>
                  <a:defRPr sz="900" spc="-100" baseline="0">
                    <a:solidFill>
                      <a:schemeClr val="bg1"/>
                    </a:solidFill>
                  </a:defRPr>
                </a:pPr>
                <a:endParaRPr lang="en-US"/>
              </a:p>
            </c:txPr>
            <c:showVal val="1"/>
            <c:showSerName val="1"/>
          </c:dLbls>
          <c:cat>
            <c:numRef>
              <c:f>Sheet2!$B$156:$D$156</c:f>
              <c:numCache>
                <c:formatCode>General</c:formatCode>
                <c:ptCount val="3"/>
                <c:pt idx="0">
                  <c:v>2008</c:v>
                </c:pt>
                <c:pt idx="1">
                  <c:v>2009</c:v>
                </c:pt>
                <c:pt idx="2">
                  <c:v>2010</c:v>
                </c:pt>
              </c:numCache>
            </c:numRef>
          </c:cat>
          <c:val>
            <c:numRef>
              <c:f>Sheet2!$B$158:$D$158</c:f>
              <c:numCache>
                <c:formatCode>#,##0</c:formatCode>
                <c:ptCount val="3"/>
                <c:pt idx="0">
                  <c:v>644070</c:v>
                </c:pt>
                <c:pt idx="1">
                  <c:v>599153</c:v>
                </c:pt>
                <c:pt idx="2">
                  <c:v>824944</c:v>
                </c:pt>
              </c:numCache>
            </c:numRef>
          </c:val>
        </c:ser>
        <c:ser>
          <c:idx val="2"/>
          <c:order val="2"/>
          <c:tx>
            <c:strRef>
              <c:f>Sheet2!$A$159</c:f>
              <c:strCache>
                <c:ptCount val="1"/>
                <c:pt idx="0">
                  <c:v>Floor Rate</c:v>
                </c:pt>
              </c:strCache>
            </c:strRef>
          </c:tx>
          <c:dLbls>
            <c:dLbl>
              <c:idx val="0"/>
              <c:layout>
                <c:manualLayout>
                  <c:x val="0.05"/>
                  <c:y val="-8.7962962962963284E-2"/>
                </c:manualLayout>
              </c:layout>
              <c:showVal val="1"/>
              <c:showSerName val="1"/>
            </c:dLbl>
            <c:dLbl>
              <c:idx val="1"/>
              <c:layout>
                <c:manualLayout>
                  <c:x val="3.333333333333334E-2"/>
                  <c:y val="-8.3333333333333343E-2"/>
                </c:manualLayout>
              </c:layout>
              <c:showVal val="1"/>
              <c:showSerName val="1"/>
            </c:dLbl>
            <c:dLbl>
              <c:idx val="2"/>
              <c:layout>
                <c:manualLayout>
                  <c:x val="4.4444444444444564E-2"/>
                  <c:y val="-6.9444444444444503E-2"/>
                </c:manualLayout>
              </c:layout>
              <c:showVal val="1"/>
              <c:showSerName val="1"/>
            </c:dLbl>
            <c:txPr>
              <a:bodyPr/>
              <a:lstStyle/>
              <a:p>
                <a:pPr>
                  <a:defRPr sz="900" b="1" i="0" baseline="0">
                    <a:solidFill>
                      <a:schemeClr val="bg1"/>
                    </a:solidFill>
                  </a:defRPr>
                </a:pPr>
                <a:endParaRPr lang="en-US"/>
              </a:p>
            </c:txPr>
            <c:showVal val="1"/>
            <c:showSerName val="1"/>
          </c:dLbls>
          <c:cat>
            <c:numRef>
              <c:f>Sheet2!$B$156:$D$156</c:f>
              <c:numCache>
                <c:formatCode>General</c:formatCode>
                <c:ptCount val="3"/>
                <c:pt idx="0">
                  <c:v>2008</c:v>
                </c:pt>
                <c:pt idx="1">
                  <c:v>2009</c:v>
                </c:pt>
                <c:pt idx="2">
                  <c:v>2010</c:v>
                </c:pt>
              </c:numCache>
            </c:numRef>
          </c:cat>
          <c:val>
            <c:numRef>
              <c:f>Sheet2!$B$159:$D$159</c:f>
              <c:numCache>
                <c:formatCode>#,##0</c:formatCode>
                <c:ptCount val="3"/>
                <c:pt idx="0">
                  <c:v>18276</c:v>
                </c:pt>
                <c:pt idx="1">
                  <c:v>12953</c:v>
                </c:pt>
                <c:pt idx="2">
                  <c:v>18817</c:v>
                </c:pt>
              </c:numCache>
            </c:numRef>
          </c:val>
        </c:ser>
        <c:dLbls>
          <c:showVal val="1"/>
        </c:dLbls>
        <c:shape val="box"/>
        <c:axId val="156893568"/>
        <c:axId val="156895488"/>
        <c:axId val="0"/>
      </c:bar3DChart>
      <c:catAx>
        <c:axId val="156893568"/>
        <c:scaling>
          <c:orientation val="minMax"/>
        </c:scaling>
        <c:axPos val="b"/>
        <c:numFmt formatCode="General" sourceLinked="1"/>
        <c:tickLblPos val="nextTo"/>
        <c:txPr>
          <a:bodyPr/>
          <a:lstStyle/>
          <a:p>
            <a:pPr>
              <a:defRPr baseline="0">
                <a:solidFill>
                  <a:schemeClr val="bg1"/>
                </a:solidFill>
              </a:defRPr>
            </a:pPr>
            <a:endParaRPr lang="en-US"/>
          </a:p>
        </c:txPr>
        <c:crossAx val="156895488"/>
        <c:crosses val="autoZero"/>
        <c:auto val="1"/>
        <c:lblAlgn val="ctr"/>
        <c:lblOffset val="100"/>
      </c:catAx>
      <c:valAx>
        <c:axId val="156895488"/>
        <c:scaling>
          <c:orientation val="minMax"/>
        </c:scaling>
        <c:axPos val="l"/>
        <c:majorGridlines/>
        <c:numFmt formatCode="#,##0" sourceLinked="1"/>
        <c:tickLblPos val="nextTo"/>
        <c:txPr>
          <a:bodyPr/>
          <a:lstStyle/>
          <a:p>
            <a:pPr>
              <a:defRPr baseline="0">
                <a:solidFill>
                  <a:schemeClr val="bg1"/>
                </a:solidFill>
              </a:defRPr>
            </a:pPr>
            <a:endParaRPr lang="en-US"/>
          </a:p>
        </c:txPr>
        <c:crossAx val="156893568"/>
        <c:crosses val="autoZero"/>
        <c:crossBetween val="between"/>
      </c:valAx>
    </c:plotArea>
    <c:legend>
      <c:legendPos val="b"/>
      <c:txPr>
        <a:bodyPr/>
        <a:lstStyle/>
        <a:p>
          <a:pPr>
            <a:defRPr baseline="0">
              <a:solidFill>
                <a:schemeClr val="bg1"/>
              </a:solidFill>
            </a:defRPr>
          </a:pPr>
          <a:endParaRPr lang="en-US"/>
        </a:p>
      </c:txPr>
    </c:legend>
    <c:plotVisOnly val="1"/>
  </c:chart>
  <c:spPr>
    <a:solidFill>
      <a:schemeClr val="tx2">
        <a:lumMod val="75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Sheet2!$A$111</c:f>
              <c:strCache>
                <c:ptCount val="1"/>
                <c:pt idx="0">
                  <c:v>Belgium</c:v>
                </c:pt>
              </c:strCache>
            </c:strRef>
          </c:tx>
          <c:spPr>
            <a:ln w="38100">
              <a:solidFill>
                <a:srgbClr val="FFFF00"/>
              </a:solidFill>
            </a:ln>
          </c:spPr>
          <c:marker>
            <c:symbol val="none"/>
          </c:marker>
          <c:cat>
            <c:numRef>
              <c:f>Sheet2!$A$119:$A$123</c:f>
              <c:numCache>
                <c:formatCode>General</c:formatCode>
                <c:ptCount val="5"/>
                <c:pt idx="0">
                  <c:v>2006</c:v>
                </c:pt>
                <c:pt idx="1">
                  <c:v>2007</c:v>
                </c:pt>
                <c:pt idx="2">
                  <c:v>2008</c:v>
                </c:pt>
                <c:pt idx="3">
                  <c:v>2009</c:v>
                </c:pt>
                <c:pt idx="4">
                  <c:v>2010</c:v>
                </c:pt>
              </c:numCache>
            </c:numRef>
          </c:cat>
          <c:val>
            <c:numRef>
              <c:f>Sheet2!$C$119:$C$123</c:f>
              <c:numCache>
                <c:formatCode>#.000</c:formatCode>
                <c:ptCount val="5"/>
                <c:pt idx="0">
                  <c:v>2.8</c:v>
                </c:pt>
                <c:pt idx="1">
                  <c:v>4.9000000000000004</c:v>
                </c:pt>
                <c:pt idx="2">
                  <c:v>6.7</c:v>
                </c:pt>
                <c:pt idx="3">
                  <c:v>11.2</c:v>
                </c:pt>
                <c:pt idx="4">
                  <c:v>11.2</c:v>
                </c:pt>
              </c:numCache>
            </c:numRef>
          </c:val>
        </c:ser>
        <c:ser>
          <c:idx val="1"/>
          <c:order val="1"/>
          <c:tx>
            <c:strRef>
              <c:f>Sheet2!$A$112</c:f>
              <c:strCache>
                <c:ptCount val="1"/>
                <c:pt idx="0">
                  <c:v>EI Dues Rate</c:v>
                </c:pt>
              </c:strCache>
            </c:strRef>
          </c:tx>
          <c:spPr>
            <a:ln w="44450">
              <a:solidFill>
                <a:schemeClr val="bg1">
                  <a:lumMod val="95000"/>
                </a:schemeClr>
              </a:solidFill>
            </a:ln>
          </c:spPr>
          <c:marker>
            <c:symbol val="none"/>
          </c:marker>
          <c:cat>
            <c:numRef>
              <c:f>Sheet2!$A$119:$A$123</c:f>
              <c:numCache>
                <c:formatCode>General</c:formatCode>
                <c:ptCount val="5"/>
                <c:pt idx="0">
                  <c:v>2006</c:v>
                </c:pt>
                <c:pt idx="1">
                  <c:v>2007</c:v>
                </c:pt>
                <c:pt idx="2">
                  <c:v>2008</c:v>
                </c:pt>
                <c:pt idx="3">
                  <c:v>2009</c:v>
                </c:pt>
                <c:pt idx="4">
                  <c:v>2010</c:v>
                </c:pt>
              </c:numCache>
            </c:numRef>
          </c:cat>
          <c:val>
            <c:numRef>
              <c:f>Sheet2!$D$119:$D$123</c:f>
              <c:numCache>
                <c:formatCode>General</c:formatCode>
                <c:ptCount val="5"/>
                <c:pt idx="0">
                  <c:v>2.5</c:v>
                </c:pt>
                <c:pt idx="1">
                  <c:v>6</c:v>
                </c:pt>
                <c:pt idx="2" formatCode="#.000">
                  <c:v>6.3599999999999985</c:v>
                </c:pt>
                <c:pt idx="3">
                  <c:v>9.76</c:v>
                </c:pt>
                <c:pt idx="4">
                  <c:v>13.16</c:v>
                </c:pt>
              </c:numCache>
            </c:numRef>
          </c:val>
        </c:ser>
        <c:ser>
          <c:idx val="2"/>
          <c:order val="2"/>
          <c:tx>
            <c:strRef>
              <c:f>Sheet2!$A$113</c:f>
              <c:strCache>
                <c:ptCount val="1"/>
                <c:pt idx="0">
                  <c:v>Euro Zone</c:v>
                </c:pt>
              </c:strCache>
            </c:strRef>
          </c:tx>
          <c:spPr>
            <a:ln w="38100">
              <a:solidFill>
                <a:schemeClr val="accent5"/>
              </a:solidFill>
            </a:ln>
          </c:spPr>
          <c:marker>
            <c:symbol val="none"/>
          </c:marker>
          <c:cat>
            <c:numRef>
              <c:f>Sheet2!$A$119:$A$123</c:f>
              <c:numCache>
                <c:formatCode>General</c:formatCode>
                <c:ptCount val="5"/>
                <c:pt idx="0">
                  <c:v>2006</c:v>
                </c:pt>
                <c:pt idx="1">
                  <c:v>2007</c:v>
                </c:pt>
                <c:pt idx="2">
                  <c:v>2008</c:v>
                </c:pt>
                <c:pt idx="3">
                  <c:v>2009</c:v>
                </c:pt>
                <c:pt idx="4">
                  <c:v>2010</c:v>
                </c:pt>
              </c:numCache>
            </c:numRef>
          </c:cat>
          <c:val>
            <c:numRef>
              <c:f>Sheet2!$E$119:$E$123</c:f>
              <c:numCache>
                <c:formatCode>General</c:formatCode>
                <c:ptCount val="5"/>
                <c:pt idx="0">
                  <c:v>3</c:v>
                </c:pt>
                <c:pt idx="1">
                  <c:v>6.1</c:v>
                </c:pt>
                <c:pt idx="2" formatCode="#.000">
                  <c:v>10.1</c:v>
                </c:pt>
                <c:pt idx="3">
                  <c:v>11.3</c:v>
                </c:pt>
                <c:pt idx="4">
                  <c:v>13.5</c:v>
                </c:pt>
              </c:numCache>
            </c:numRef>
          </c:val>
        </c:ser>
        <c:marker val="1"/>
        <c:axId val="173645184"/>
        <c:axId val="173656320"/>
      </c:lineChart>
      <c:catAx>
        <c:axId val="173645184"/>
        <c:scaling>
          <c:orientation val="minMax"/>
        </c:scaling>
        <c:axPos val="b"/>
        <c:numFmt formatCode="General" sourceLinked="1"/>
        <c:tickLblPos val="nextTo"/>
        <c:txPr>
          <a:bodyPr/>
          <a:lstStyle/>
          <a:p>
            <a:pPr>
              <a:defRPr baseline="0">
                <a:solidFill>
                  <a:schemeClr val="bg1"/>
                </a:solidFill>
              </a:defRPr>
            </a:pPr>
            <a:endParaRPr lang="en-US"/>
          </a:p>
        </c:txPr>
        <c:crossAx val="173656320"/>
        <c:crosses val="autoZero"/>
        <c:auto val="1"/>
        <c:lblAlgn val="ctr"/>
        <c:lblOffset val="100"/>
      </c:catAx>
      <c:valAx>
        <c:axId val="173656320"/>
        <c:scaling>
          <c:orientation val="minMax"/>
          <c:max val="14"/>
        </c:scaling>
        <c:axPos val="l"/>
        <c:majorGridlines/>
        <c:numFmt formatCode="#.000" sourceLinked="1"/>
        <c:tickLblPos val="nextTo"/>
        <c:txPr>
          <a:bodyPr/>
          <a:lstStyle/>
          <a:p>
            <a:pPr>
              <a:defRPr baseline="0">
                <a:solidFill>
                  <a:schemeClr val="bg1"/>
                </a:solidFill>
              </a:defRPr>
            </a:pPr>
            <a:endParaRPr lang="en-US"/>
          </a:p>
        </c:txPr>
        <c:crossAx val="173645184"/>
        <c:crosses val="autoZero"/>
        <c:crossBetween val="between"/>
      </c:valAx>
      <c:spPr>
        <a:solidFill>
          <a:srgbClr val="B54441"/>
        </a:solidFill>
      </c:spPr>
    </c:plotArea>
    <c:legend>
      <c:legendPos val="r"/>
      <c:txPr>
        <a:bodyPr/>
        <a:lstStyle/>
        <a:p>
          <a:pPr>
            <a:defRPr baseline="0">
              <a:solidFill>
                <a:schemeClr val="bg1"/>
              </a:solidFill>
            </a:defRPr>
          </a:pPr>
          <a:endParaRPr lang="en-US"/>
        </a:p>
      </c:txPr>
    </c:legend>
    <c:plotVisOnly val="1"/>
  </c:chart>
  <c:spPr>
    <a:solidFill>
      <a:srgbClr val="B54441"/>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Dues Paying Membership 2008-2010</a:t>
            </a:r>
          </a:p>
        </c:rich>
      </c:tx>
    </c:title>
    <c:plotArea>
      <c:layout>
        <c:manualLayout>
          <c:layoutTarget val="inner"/>
          <c:xMode val="edge"/>
          <c:yMode val="edge"/>
          <c:x val="0.17906393793627709"/>
          <c:y val="0.13721213594535644"/>
          <c:w val="0.76699383056823112"/>
          <c:h val="0.70111840186643326"/>
        </c:manualLayout>
      </c:layout>
      <c:lineChart>
        <c:grouping val="standard"/>
        <c:ser>
          <c:idx val="0"/>
          <c:order val="0"/>
          <c:tx>
            <c:v>Floor Rate</c:v>
          </c:tx>
          <c:dLbls>
            <c:dLbl>
              <c:idx val="0"/>
              <c:layout>
                <c:manualLayout>
                  <c:x val="-7.5000000000000011E-2"/>
                  <c:y val="4.6296296296296481E-2"/>
                </c:manualLayout>
              </c:layout>
              <c:showVal val="1"/>
            </c:dLbl>
            <c:dLbl>
              <c:idx val="1"/>
              <c:layout>
                <c:manualLayout>
                  <c:x val="-8.3333333333333367E-3"/>
                  <c:y val="2.3148148148148147E-2"/>
                </c:manualLayout>
              </c:layout>
              <c:showVal val="1"/>
            </c:dLbl>
            <c:txPr>
              <a:bodyPr/>
              <a:lstStyle/>
              <a:p>
                <a:pPr>
                  <a:defRPr b="1" i="0" baseline="0"/>
                </a:pPr>
                <a:endParaRPr lang="en-US"/>
              </a:p>
            </c:txPr>
            <c:showVal val="1"/>
          </c:dLbls>
          <c:cat>
            <c:numRef>
              <c:f>Sheet2!$B$18:$D$18</c:f>
              <c:numCache>
                <c:formatCode>General</c:formatCode>
                <c:ptCount val="3"/>
                <c:pt idx="0">
                  <c:v>2008</c:v>
                </c:pt>
                <c:pt idx="1">
                  <c:v>2009</c:v>
                </c:pt>
                <c:pt idx="2">
                  <c:v>2010</c:v>
                </c:pt>
              </c:numCache>
            </c:numRef>
          </c:cat>
          <c:val>
            <c:numRef>
              <c:f>Sheet2!$B$19:$D$19</c:f>
              <c:numCache>
                <c:formatCode>#,##0</c:formatCode>
                <c:ptCount val="3"/>
                <c:pt idx="0">
                  <c:v>524680</c:v>
                </c:pt>
                <c:pt idx="1">
                  <c:v>326430</c:v>
                </c:pt>
                <c:pt idx="2">
                  <c:v>538329</c:v>
                </c:pt>
              </c:numCache>
            </c:numRef>
          </c:val>
        </c:ser>
        <c:ser>
          <c:idx val="1"/>
          <c:order val="1"/>
          <c:tx>
            <c:v>Fraction of GNI/GDP</c:v>
          </c:tx>
          <c:dLbls>
            <c:dLbl>
              <c:idx val="0"/>
              <c:layout>
                <c:manualLayout>
                  <c:x val="-6.9444444444444503E-2"/>
                  <c:y val="6.4814814814815186E-2"/>
                </c:manualLayout>
              </c:layout>
              <c:showVal val="1"/>
            </c:dLbl>
            <c:dLbl>
              <c:idx val="1"/>
              <c:layout>
                <c:manualLayout>
                  <c:x val="-4.1666666666666664E-2"/>
                  <c:y val="5.5555555555555455E-2"/>
                </c:manualLayout>
              </c:layout>
              <c:showVal val="1"/>
            </c:dLbl>
            <c:dLbl>
              <c:idx val="2"/>
              <c:layout>
                <c:manualLayout>
                  <c:x val="-2.7777777777777981E-2"/>
                  <c:y val="5.5555555555555455E-2"/>
                </c:manualLayout>
              </c:layout>
              <c:showVal val="1"/>
            </c:dLbl>
            <c:txPr>
              <a:bodyPr/>
              <a:lstStyle/>
              <a:p>
                <a:pPr>
                  <a:defRPr b="1" i="0" baseline="0"/>
                </a:pPr>
                <a:endParaRPr lang="en-US"/>
              </a:p>
            </c:txPr>
            <c:showVal val="1"/>
          </c:dLbls>
          <c:cat>
            <c:numRef>
              <c:f>Sheet2!$B$18:$D$18</c:f>
              <c:numCache>
                <c:formatCode>General</c:formatCode>
                <c:ptCount val="3"/>
                <c:pt idx="0">
                  <c:v>2008</c:v>
                </c:pt>
                <c:pt idx="1">
                  <c:v>2009</c:v>
                </c:pt>
                <c:pt idx="2">
                  <c:v>2010</c:v>
                </c:pt>
              </c:numCache>
            </c:numRef>
          </c:cat>
          <c:val>
            <c:numRef>
              <c:f>Sheet2!$B$20:$D$20</c:f>
              <c:numCache>
                <c:formatCode>#,##0</c:formatCode>
                <c:ptCount val="3"/>
                <c:pt idx="0">
                  <c:v>2397021</c:v>
                </c:pt>
                <c:pt idx="1">
                  <c:v>2024852</c:v>
                </c:pt>
                <c:pt idx="2">
                  <c:v>2700395</c:v>
                </c:pt>
              </c:numCache>
            </c:numRef>
          </c:val>
        </c:ser>
        <c:ser>
          <c:idx val="2"/>
          <c:order val="2"/>
          <c:tx>
            <c:v>Ceiling Rate</c:v>
          </c:tx>
          <c:dLbls>
            <c:dLbl>
              <c:idx val="0"/>
              <c:layout>
                <c:manualLayout>
                  <c:x val="-3.888888888888889E-2"/>
                  <c:y val="6.481481481481513E-2"/>
                </c:manualLayout>
              </c:layout>
              <c:showVal val="1"/>
            </c:dLbl>
            <c:dLbl>
              <c:idx val="1"/>
              <c:layout>
                <c:manualLayout>
                  <c:x val="-4.4444444444444502E-2"/>
                  <c:y val="5.5555555555555455E-2"/>
                </c:manualLayout>
              </c:layout>
              <c:showVal val="1"/>
            </c:dLbl>
            <c:dLbl>
              <c:idx val="2"/>
              <c:layout>
                <c:manualLayout>
                  <c:x val="-3.333333333333334E-2"/>
                  <c:y val="5.5555555555555455E-2"/>
                </c:manualLayout>
              </c:layout>
              <c:showVal val="1"/>
            </c:dLbl>
            <c:txPr>
              <a:bodyPr/>
              <a:lstStyle/>
              <a:p>
                <a:pPr>
                  <a:defRPr b="1" i="0" baseline="0"/>
                </a:pPr>
                <a:endParaRPr lang="en-US"/>
              </a:p>
            </c:txPr>
            <c:showVal val="1"/>
          </c:dLbls>
          <c:cat>
            <c:numRef>
              <c:f>Sheet2!$B$18:$D$18</c:f>
              <c:numCache>
                <c:formatCode>General</c:formatCode>
                <c:ptCount val="3"/>
                <c:pt idx="0">
                  <c:v>2008</c:v>
                </c:pt>
                <c:pt idx="1">
                  <c:v>2009</c:v>
                </c:pt>
                <c:pt idx="2">
                  <c:v>2010</c:v>
                </c:pt>
              </c:numCache>
            </c:numRef>
          </c:cat>
          <c:val>
            <c:numRef>
              <c:f>Sheet2!$B$21:$D$21</c:f>
              <c:numCache>
                <c:formatCode>#,##0</c:formatCode>
                <c:ptCount val="3"/>
                <c:pt idx="0">
                  <c:v>6074766</c:v>
                </c:pt>
                <c:pt idx="1">
                  <c:v>6221070</c:v>
                </c:pt>
                <c:pt idx="2">
                  <c:v>6245979</c:v>
                </c:pt>
              </c:numCache>
            </c:numRef>
          </c:val>
        </c:ser>
        <c:marker val="1"/>
        <c:axId val="87229184"/>
        <c:axId val="87230720"/>
      </c:lineChart>
      <c:catAx>
        <c:axId val="87229184"/>
        <c:scaling>
          <c:orientation val="minMax"/>
        </c:scaling>
        <c:axPos val="b"/>
        <c:numFmt formatCode="General" sourceLinked="1"/>
        <c:tickLblPos val="nextTo"/>
        <c:txPr>
          <a:bodyPr/>
          <a:lstStyle/>
          <a:p>
            <a:pPr>
              <a:defRPr b="1" i="0" baseline="0"/>
            </a:pPr>
            <a:endParaRPr lang="en-US"/>
          </a:p>
        </c:txPr>
        <c:crossAx val="87230720"/>
        <c:crosses val="autoZero"/>
        <c:auto val="1"/>
        <c:lblAlgn val="ctr"/>
        <c:lblOffset val="100"/>
      </c:catAx>
      <c:valAx>
        <c:axId val="87230720"/>
        <c:scaling>
          <c:orientation val="minMax"/>
        </c:scaling>
        <c:axPos val="l"/>
        <c:majorGridlines/>
        <c:numFmt formatCode="#,##0" sourceLinked="1"/>
        <c:tickLblPos val="nextTo"/>
        <c:txPr>
          <a:bodyPr/>
          <a:lstStyle/>
          <a:p>
            <a:pPr>
              <a:defRPr b="1" i="0" baseline="0"/>
            </a:pPr>
            <a:endParaRPr lang="en-US"/>
          </a:p>
        </c:txPr>
        <c:crossAx val="87229184"/>
        <c:crosses val="autoZero"/>
        <c:crossBetween val="between"/>
      </c:valAx>
      <c:spPr>
        <a:solidFill>
          <a:schemeClr val="tx2">
            <a:lumMod val="20000"/>
            <a:lumOff val="80000"/>
          </a:schemeClr>
        </a:solidFill>
      </c:spPr>
    </c:plotArea>
    <c:legend>
      <c:legendPos val="b"/>
    </c:legend>
    <c:plotVisOnly val="1"/>
  </c:chart>
  <c:spPr>
    <a:solidFill>
      <a:schemeClr val="tx2">
        <a:lumMod val="40000"/>
        <a:lumOff val="6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Value>6</Value>
    </EIUnit>
    <EIRegion xmlns="db13979b-e751-4565-a77b-71e7edb4f069"/>
    <AvailableOnWebsite xmlns="db13979b-e751-4565-a77b-71e7edb4f069">true</AvailableOnWebsite>
    <EIOrgan xmlns="db13979b-e751-4565-a77b-71e7edb4f069"/>
    <EI_x0020_Event xmlns="db13979b-e751-4565-a77b-71e7edb4f069">28</EI_x0020_Event>
    <EITopic xmlns="db13979b-e751-4565-a77b-71e7edb4f069"/>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715C9-F019-4821-8472-9633A39CB304}"/>
</file>

<file path=customXml/itemProps2.xml><?xml version="1.0" encoding="utf-8"?>
<ds:datastoreItem xmlns:ds="http://schemas.openxmlformats.org/officeDocument/2006/customXml" ds:itemID="{9B8F3A2C-1605-4D4C-B8C0-425AC19041C4}"/>
</file>

<file path=customXml/itemProps3.xml><?xml version="1.0" encoding="utf-8"?>
<ds:datastoreItem xmlns:ds="http://schemas.openxmlformats.org/officeDocument/2006/customXml" ds:itemID="{56B9D75E-ED31-4F98-BD6B-BD55D27FCDEB}"/>
</file>

<file path=customXml/itemProps4.xml><?xml version="1.0" encoding="utf-8"?>
<ds:datastoreItem xmlns:ds="http://schemas.openxmlformats.org/officeDocument/2006/customXml" ds:itemID="{EABF8E7F-A9CA-4772-AD32-D1E334A64A42}"/>
</file>

<file path=customXml/itemProps5.xml><?xml version="1.0" encoding="utf-8"?>
<ds:datastoreItem xmlns:ds="http://schemas.openxmlformats.org/officeDocument/2006/customXml" ds:itemID="{7D080CD6-9B10-4660-9D95-81C38FEAB352}"/>
</file>

<file path=docProps/app.xml><?xml version="1.0" encoding="utf-8"?>
<Properties xmlns="http://schemas.openxmlformats.org/officeDocument/2006/extended-properties" xmlns:vt="http://schemas.openxmlformats.org/officeDocument/2006/docPropsVTypes">
  <Template>Normal</Template>
  <TotalTime>48</TotalTime>
  <Pages>20</Pages>
  <Words>6682</Words>
  <Characters>38399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duncasmit</cp:lastModifiedBy>
  <cp:revision>6</cp:revision>
  <cp:lastPrinted>2011-04-18T20:47:00Z</cp:lastPrinted>
  <dcterms:created xsi:type="dcterms:W3CDTF">2011-04-20T09:32:00Z</dcterms:created>
  <dcterms:modified xsi:type="dcterms:W3CDTF">2011-04-21T10:01:00Z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433689322</vt:i4>
  </property>
  <property fmtid="{D5CDD505-2E9C-101B-9397-08002B2CF9AE}" pid="4" name="_EmailSubject">
    <vt:lpwstr/>
  </property>
  <property fmtid="{D5CDD505-2E9C-101B-9397-08002B2CF9AE}" pid="5" name="_AuthorEmail">
    <vt:lpwstr>Fred.Vanleeuwen@ei-ie.org</vt:lpwstr>
  </property>
  <property fmtid="{D5CDD505-2E9C-101B-9397-08002B2CF9AE}" pid="6" name="_AuthorEmailDisplayName">
    <vt:lpwstr>Fred Van Leeuwen</vt:lpwstr>
  </property>
  <property fmtid="{D5CDD505-2E9C-101B-9397-08002B2CF9AE}" pid="7" name="_ReviewingToolsShownOnce">
    <vt:lpwstr/>
  </property>
  <property fmtid="{D5CDD505-2E9C-101B-9397-08002B2CF9AE}" pid="8" name="ContentTypeId">
    <vt:lpwstr>0x010100AA2F8202531E2B479DC903BD7BCD5C3F00E04239BAE3CFF643A8203BF81E96DC51</vt:lpwstr>
  </property>
</Properties>
</file>