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62" w:rsidRPr="00E95004" w:rsidRDefault="00921862" w:rsidP="00921862">
      <w:pPr>
        <w:jc w:val="both"/>
        <w:rPr>
          <w:color w:val="548DD4" w:themeColor="text2" w:themeTint="99"/>
          <w:sz w:val="44"/>
          <w:szCs w:val="44"/>
          <w:lang w:val="fr-FR"/>
        </w:rPr>
      </w:pPr>
      <w:r w:rsidRPr="00E95004">
        <w:rPr>
          <w:color w:val="548DD4" w:themeColor="text2" w:themeTint="99"/>
          <w:sz w:val="44"/>
          <w:szCs w:val="44"/>
          <w:lang w:val="fr-FR"/>
        </w:rPr>
        <w:t xml:space="preserve">Confirmation </w:t>
      </w:r>
      <w:r w:rsidR="00E95004" w:rsidRPr="00E95004">
        <w:rPr>
          <w:color w:val="548DD4" w:themeColor="text2" w:themeTint="99"/>
          <w:sz w:val="44"/>
          <w:szCs w:val="44"/>
          <w:lang w:val="fr-FR"/>
        </w:rPr>
        <w:t>de</w:t>
      </w:r>
      <w:r w:rsidR="00E95004">
        <w:rPr>
          <w:color w:val="548DD4" w:themeColor="text2" w:themeTint="99"/>
          <w:sz w:val="44"/>
          <w:szCs w:val="44"/>
          <w:lang w:val="fr-FR"/>
        </w:rPr>
        <w:t xml:space="preserve"> l’organisation</w:t>
      </w:r>
      <w:r w:rsidR="00E95004" w:rsidRPr="00E95004">
        <w:rPr>
          <w:color w:val="548DD4" w:themeColor="text2" w:themeTint="99"/>
          <w:sz w:val="44"/>
          <w:szCs w:val="44"/>
          <w:lang w:val="fr-FR"/>
        </w:rPr>
        <w:t xml:space="preserve"> de la Conférence</w:t>
      </w:r>
    </w:p>
    <w:p w:rsidR="00921862" w:rsidRPr="00E95004" w:rsidRDefault="00E95004" w:rsidP="00921862">
      <w:pPr>
        <w:pBdr>
          <w:top w:val="single" w:sz="4" w:space="1" w:color="auto"/>
          <w:left w:val="single" w:sz="4" w:space="4" w:color="auto"/>
          <w:bottom w:val="single" w:sz="4" w:space="1" w:color="auto"/>
          <w:right w:val="single" w:sz="4" w:space="4" w:color="auto"/>
        </w:pBdr>
        <w:jc w:val="both"/>
        <w:rPr>
          <w:lang w:val="fr-FR"/>
        </w:rPr>
      </w:pPr>
      <w:r>
        <w:rPr>
          <w:lang w:val="fr-FR"/>
        </w:rPr>
        <w:t>Calendrier définitif</w:t>
      </w:r>
      <w:r w:rsidR="00921862" w:rsidRPr="00E95004">
        <w:rPr>
          <w:lang w:val="fr-FR"/>
        </w:rPr>
        <w:t xml:space="preserve"> </w:t>
      </w:r>
    </w:p>
    <w:p w:rsidR="00921862" w:rsidRPr="00E95004" w:rsidRDefault="00E95004" w:rsidP="00921862">
      <w:pPr>
        <w:spacing w:after="0"/>
        <w:jc w:val="both"/>
        <w:rPr>
          <w:u w:val="single"/>
          <w:lang w:val="fr-FR"/>
        </w:rPr>
      </w:pPr>
      <w:r>
        <w:rPr>
          <w:u w:val="single"/>
          <w:lang w:val="fr-FR"/>
        </w:rPr>
        <w:t>Lundi 26 novembre 2012</w:t>
      </w:r>
    </w:p>
    <w:p w:rsidR="00921862" w:rsidRDefault="00921862" w:rsidP="001E2658">
      <w:pPr>
        <w:tabs>
          <w:tab w:val="left" w:pos="1701"/>
        </w:tabs>
        <w:spacing w:after="0"/>
        <w:jc w:val="both"/>
        <w:rPr>
          <w:lang w:val="fr-FR"/>
        </w:rPr>
      </w:pPr>
      <w:r w:rsidRPr="00E95004">
        <w:rPr>
          <w:lang w:val="fr-FR"/>
        </w:rPr>
        <w:t>09</w:t>
      </w:r>
      <w:r w:rsidR="00E95004">
        <w:rPr>
          <w:lang w:val="fr-FR"/>
        </w:rPr>
        <w:t>h</w:t>
      </w:r>
      <w:r w:rsidRPr="00E95004">
        <w:rPr>
          <w:lang w:val="fr-FR"/>
        </w:rPr>
        <w:t>30 – 12</w:t>
      </w:r>
      <w:r w:rsidR="00E95004">
        <w:rPr>
          <w:lang w:val="fr-FR"/>
        </w:rPr>
        <w:t>h</w:t>
      </w:r>
      <w:r w:rsidRPr="00E95004">
        <w:rPr>
          <w:lang w:val="fr-FR"/>
        </w:rPr>
        <w:t>00</w:t>
      </w:r>
      <w:r w:rsidRPr="00E95004">
        <w:rPr>
          <w:lang w:val="fr-FR"/>
        </w:rPr>
        <w:tab/>
      </w:r>
      <w:r w:rsidR="009556B5">
        <w:rPr>
          <w:lang w:val="fr-FR"/>
        </w:rPr>
        <w:t>Caucus des femmes</w:t>
      </w:r>
      <w:r w:rsidRPr="00E95004">
        <w:rPr>
          <w:lang w:val="fr-FR"/>
        </w:rPr>
        <w:t xml:space="preserve"> (EN-FR) –</w:t>
      </w:r>
      <w:r w:rsidR="00E95004">
        <w:rPr>
          <w:lang w:val="fr-FR"/>
        </w:rPr>
        <w:t xml:space="preserve"> Salle</w:t>
      </w:r>
      <w:r w:rsidRPr="00E95004">
        <w:rPr>
          <w:lang w:val="fr-FR"/>
        </w:rPr>
        <w:t xml:space="preserve"> 3</w:t>
      </w:r>
    </w:p>
    <w:p w:rsidR="009556B5" w:rsidRPr="00E95004" w:rsidRDefault="009556B5" w:rsidP="001E2658">
      <w:pPr>
        <w:tabs>
          <w:tab w:val="left" w:pos="1701"/>
        </w:tabs>
        <w:spacing w:after="0"/>
        <w:jc w:val="both"/>
        <w:rPr>
          <w:lang w:val="fr-FR"/>
        </w:rPr>
      </w:pPr>
      <w:r>
        <w:rPr>
          <w:lang w:val="fr-FR"/>
        </w:rPr>
        <w:t>09.30 – 12h00</w:t>
      </w:r>
      <w:r>
        <w:rPr>
          <w:lang w:val="fr-FR"/>
        </w:rPr>
        <w:tab/>
        <w:t>Caucus enseignement supérieur (EN) – Salle 6</w:t>
      </w:r>
    </w:p>
    <w:p w:rsidR="00921862" w:rsidRPr="00E95004" w:rsidRDefault="00921862" w:rsidP="001E2658">
      <w:pPr>
        <w:tabs>
          <w:tab w:val="left" w:pos="1701"/>
        </w:tabs>
        <w:spacing w:after="0"/>
        <w:jc w:val="both"/>
        <w:rPr>
          <w:lang w:val="fr-FR"/>
        </w:rPr>
      </w:pPr>
      <w:r w:rsidRPr="00E95004">
        <w:rPr>
          <w:lang w:val="fr-FR"/>
        </w:rPr>
        <w:t>14</w:t>
      </w:r>
      <w:r w:rsidR="00E95004">
        <w:rPr>
          <w:lang w:val="fr-FR"/>
        </w:rPr>
        <w:t>h</w:t>
      </w:r>
      <w:r w:rsidR="001E2658">
        <w:rPr>
          <w:lang w:val="fr-FR"/>
        </w:rPr>
        <w:t>00 – 15</w:t>
      </w:r>
      <w:r w:rsidR="00E95004">
        <w:rPr>
          <w:lang w:val="fr-FR"/>
        </w:rPr>
        <w:t>h</w:t>
      </w:r>
      <w:r w:rsidR="001E2658">
        <w:rPr>
          <w:lang w:val="fr-FR"/>
        </w:rPr>
        <w:t>4</w:t>
      </w:r>
      <w:r w:rsidRPr="00E95004">
        <w:rPr>
          <w:lang w:val="fr-FR"/>
        </w:rPr>
        <w:t>0</w:t>
      </w:r>
      <w:r w:rsidRPr="00E95004">
        <w:rPr>
          <w:lang w:val="fr-FR"/>
        </w:rPr>
        <w:tab/>
      </w:r>
      <w:r w:rsidR="00E95004">
        <w:rPr>
          <w:lang w:val="fr-FR"/>
        </w:rPr>
        <w:t>Conférence du CSEE</w:t>
      </w:r>
      <w:r w:rsidRPr="00E95004">
        <w:rPr>
          <w:lang w:val="fr-FR"/>
        </w:rPr>
        <w:t xml:space="preserve"> (EN-FR-DE-ESP-RU-HU) –</w:t>
      </w:r>
      <w:r w:rsidR="00E95004">
        <w:rPr>
          <w:lang w:val="fr-FR"/>
        </w:rPr>
        <w:t xml:space="preserve"> Salle </w:t>
      </w:r>
      <w:r w:rsidRPr="00E95004">
        <w:rPr>
          <w:lang w:val="fr-FR"/>
        </w:rPr>
        <w:t>5</w:t>
      </w:r>
    </w:p>
    <w:p w:rsidR="00921862" w:rsidRPr="00E95004" w:rsidRDefault="001E2658" w:rsidP="001E2658">
      <w:pPr>
        <w:tabs>
          <w:tab w:val="left" w:pos="1701"/>
        </w:tabs>
        <w:spacing w:after="0"/>
        <w:jc w:val="both"/>
        <w:rPr>
          <w:lang w:val="fr-FR"/>
        </w:rPr>
      </w:pPr>
      <w:r>
        <w:rPr>
          <w:lang w:val="fr-FR"/>
        </w:rPr>
        <w:t>15</w:t>
      </w:r>
      <w:r w:rsidR="00E95004">
        <w:rPr>
          <w:lang w:val="fr-FR"/>
        </w:rPr>
        <w:t>h</w:t>
      </w:r>
      <w:r>
        <w:rPr>
          <w:lang w:val="fr-FR"/>
        </w:rPr>
        <w:t>4</w:t>
      </w:r>
      <w:r w:rsidR="00921862" w:rsidRPr="00E95004">
        <w:rPr>
          <w:lang w:val="fr-FR"/>
        </w:rPr>
        <w:t>0 – 16</w:t>
      </w:r>
      <w:r w:rsidR="00E95004">
        <w:rPr>
          <w:lang w:val="fr-FR"/>
        </w:rPr>
        <w:t>h</w:t>
      </w:r>
      <w:r>
        <w:rPr>
          <w:lang w:val="fr-FR"/>
        </w:rPr>
        <w:t>10</w:t>
      </w:r>
      <w:r w:rsidR="00921862" w:rsidRPr="00E95004">
        <w:rPr>
          <w:lang w:val="fr-FR"/>
        </w:rPr>
        <w:tab/>
      </w:r>
      <w:proofErr w:type="spellStart"/>
      <w:r w:rsidR="00E95004">
        <w:rPr>
          <w:lang w:val="fr-FR"/>
        </w:rPr>
        <w:t>Pause café</w:t>
      </w:r>
      <w:proofErr w:type="spellEnd"/>
      <w:r w:rsidR="00921862" w:rsidRPr="00E95004">
        <w:rPr>
          <w:lang w:val="fr-FR"/>
        </w:rPr>
        <w:t xml:space="preserve"> – </w:t>
      </w:r>
      <w:r w:rsidR="00E95004">
        <w:rPr>
          <w:lang w:val="fr-FR"/>
        </w:rPr>
        <w:t>Espace</w:t>
      </w:r>
      <w:r w:rsidR="00921862" w:rsidRPr="00E95004">
        <w:rPr>
          <w:lang w:val="fr-FR"/>
        </w:rPr>
        <w:t xml:space="preserve"> 8</w:t>
      </w:r>
    </w:p>
    <w:p w:rsidR="00921862" w:rsidRPr="00E95004" w:rsidRDefault="00921862" w:rsidP="001E2658">
      <w:pPr>
        <w:tabs>
          <w:tab w:val="left" w:pos="1701"/>
        </w:tabs>
        <w:spacing w:after="0"/>
        <w:jc w:val="both"/>
        <w:rPr>
          <w:lang w:val="fr-FR"/>
        </w:rPr>
      </w:pPr>
      <w:r w:rsidRPr="00E95004">
        <w:rPr>
          <w:lang w:val="fr-FR"/>
        </w:rPr>
        <w:t>16</w:t>
      </w:r>
      <w:r w:rsidR="00E95004">
        <w:rPr>
          <w:lang w:val="fr-FR"/>
        </w:rPr>
        <w:t>h</w:t>
      </w:r>
      <w:r w:rsidR="001E2658">
        <w:rPr>
          <w:lang w:val="fr-FR"/>
        </w:rPr>
        <w:t>10</w:t>
      </w:r>
      <w:r w:rsidRPr="00E95004">
        <w:rPr>
          <w:lang w:val="fr-FR"/>
        </w:rPr>
        <w:t xml:space="preserve"> – 1</w:t>
      </w:r>
      <w:r w:rsidR="001E2658">
        <w:rPr>
          <w:lang w:val="fr-FR"/>
        </w:rPr>
        <w:t>8</w:t>
      </w:r>
      <w:r w:rsidR="00E95004">
        <w:rPr>
          <w:lang w:val="fr-FR"/>
        </w:rPr>
        <w:t>h</w:t>
      </w:r>
      <w:r w:rsidR="001E2658">
        <w:rPr>
          <w:lang w:val="fr-FR"/>
        </w:rPr>
        <w:t>00</w:t>
      </w:r>
      <w:r w:rsidRPr="00E95004">
        <w:rPr>
          <w:lang w:val="fr-FR"/>
        </w:rPr>
        <w:tab/>
      </w:r>
      <w:r w:rsidR="00E95004">
        <w:rPr>
          <w:lang w:val="fr-FR"/>
        </w:rPr>
        <w:t>Conférence du CSEE</w:t>
      </w:r>
      <w:r w:rsidRPr="00E95004">
        <w:rPr>
          <w:lang w:val="fr-FR"/>
        </w:rPr>
        <w:t xml:space="preserve"> (EN-FR-DE-ESP-RU-HU) –</w:t>
      </w:r>
      <w:r w:rsidR="00E95004">
        <w:rPr>
          <w:lang w:val="fr-FR"/>
        </w:rPr>
        <w:t xml:space="preserve"> Salle</w:t>
      </w:r>
      <w:r w:rsidRPr="00E95004">
        <w:rPr>
          <w:lang w:val="fr-FR"/>
        </w:rPr>
        <w:t xml:space="preserve"> 5</w:t>
      </w:r>
    </w:p>
    <w:p w:rsidR="00921862" w:rsidRPr="0040698F" w:rsidRDefault="00921862" w:rsidP="001E2658">
      <w:pPr>
        <w:tabs>
          <w:tab w:val="left" w:pos="1701"/>
        </w:tabs>
        <w:spacing w:after="0"/>
        <w:jc w:val="both"/>
        <w:rPr>
          <w:sz w:val="16"/>
          <w:szCs w:val="16"/>
          <w:lang w:val="fr-FR"/>
        </w:rPr>
      </w:pPr>
    </w:p>
    <w:p w:rsidR="00921862" w:rsidRPr="00E95004" w:rsidRDefault="00E95004" w:rsidP="001E2658">
      <w:pPr>
        <w:tabs>
          <w:tab w:val="left" w:pos="1701"/>
        </w:tabs>
        <w:spacing w:after="0"/>
        <w:jc w:val="both"/>
        <w:rPr>
          <w:u w:val="single"/>
          <w:lang w:val="fr-FR"/>
        </w:rPr>
      </w:pPr>
      <w:r w:rsidRPr="00E95004">
        <w:rPr>
          <w:u w:val="single"/>
          <w:lang w:val="fr-FR"/>
        </w:rPr>
        <w:t xml:space="preserve">Mardi </w:t>
      </w:r>
      <w:r w:rsidRPr="009556B5">
        <w:rPr>
          <w:u w:val="single"/>
          <w:lang w:val="fr-FR"/>
        </w:rPr>
        <w:t>27 novembre 2012</w:t>
      </w:r>
    </w:p>
    <w:p w:rsidR="00921862" w:rsidRPr="00E95004" w:rsidRDefault="00921862" w:rsidP="001E2658">
      <w:pPr>
        <w:tabs>
          <w:tab w:val="left" w:pos="1701"/>
        </w:tabs>
        <w:spacing w:after="0"/>
        <w:jc w:val="both"/>
        <w:rPr>
          <w:lang w:val="fr-FR"/>
        </w:rPr>
      </w:pPr>
      <w:r w:rsidRPr="00E95004">
        <w:rPr>
          <w:lang w:val="fr-FR"/>
        </w:rPr>
        <w:t>09</w:t>
      </w:r>
      <w:r w:rsidR="00E95004">
        <w:rPr>
          <w:lang w:val="fr-FR"/>
        </w:rPr>
        <w:t>h</w:t>
      </w:r>
      <w:r w:rsidRPr="00E95004">
        <w:rPr>
          <w:lang w:val="fr-FR"/>
        </w:rPr>
        <w:t>00 –11</w:t>
      </w:r>
      <w:r w:rsidR="00E95004">
        <w:rPr>
          <w:lang w:val="fr-FR"/>
        </w:rPr>
        <w:t>h</w:t>
      </w:r>
      <w:r w:rsidRPr="00E95004">
        <w:rPr>
          <w:lang w:val="fr-FR"/>
        </w:rPr>
        <w:t>00</w:t>
      </w:r>
      <w:r w:rsidRPr="00E95004">
        <w:rPr>
          <w:lang w:val="fr-FR"/>
        </w:rPr>
        <w:tab/>
      </w:r>
      <w:r w:rsidR="00E95004">
        <w:rPr>
          <w:lang w:val="fr-FR"/>
        </w:rPr>
        <w:t>Conférence du CSEE</w:t>
      </w:r>
      <w:r w:rsidRPr="00E95004">
        <w:rPr>
          <w:lang w:val="fr-FR"/>
        </w:rPr>
        <w:t xml:space="preserve"> (EN-FR-DE-ESP-RU-HU) –</w:t>
      </w:r>
      <w:r w:rsidR="00E95004">
        <w:rPr>
          <w:lang w:val="fr-FR"/>
        </w:rPr>
        <w:t> Salle</w:t>
      </w:r>
      <w:r w:rsidRPr="00E95004">
        <w:rPr>
          <w:lang w:val="fr-FR"/>
        </w:rPr>
        <w:t xml:space="preserve"> 5</w:t>
      </w:r>
    </w:p>
    <w:p w:rsidR="00921862" w:rsidRPr="00E95004" w:rsidRDefault="00921862" w:rsidP="001E2658">
      <w:pPr>
        <w:tabs>
          <w:tab w:val="left" w:pos="1701"/>
        </w:tabs>
        <w:spacing w:after="0"/>
        <w:jc w:val="both"/>
        <w:rPr>
          <w:lang w:val="fr-FR"/>
        </w:rPr>
      </w:pPr>
      <w:r w:rsidRPr="00E95004">
        <w:rPr>
          <w:lang w:val="fr-FR"/>
        </w:rPr>
        <w:t>11</w:t>
      </w:r>
      <w:r w:rsidR="00E95004">
        <w:rPr>
          <w:lang w:val="fr-FR"/>
        </w:rPr>
        <w:t>h</w:t>
      </w:r>
      <w:r w:rsidRPr="00E95004">
        <w:rPr>
          <w:lang w:val="fr-FR"/>
        </w:rPr>
        <w:t>00 – 11</w:t>
      </w:r>
      <w:r w:rsidR="00E95004">
        <w:rPr>
          <w:lang w:val="fr-FR"/>
        </w:rPr>
        <w:t>h</w:t>
      </w:r>
      <w:r w:rsidRPr="00E95004">
        <w:rPr>
          <w:lang w:val="fr-FR"/>
        </w:rPr>
        <w:t>15</w:t>
      </w:r>
      <w:r w:rsidRPr="00E95004">
        <w:rPr>
          <w:lang w:val="fr-FR"/>
        </w:rPr>
        <w:tab/>
      </w:r>
      <w:proofErr w:type="spellStart"/>
      <w:r w:rsidR="00E95004">
        <w:rPr>
          <w:lang w:val="fr-FR"/>
        </w:rPr>
        <w:t>Pause café</w:t>
      </w:r>
      <w:proofErr w:type="spellEnd"/>
      <w:r w:rsidRPr="00E95004">
        <w:rPr>
          <w:lang w:val="fr-FR"/>
        </w:rPr>
        <w:t xml:space="preserve"> – </w:t>
      </w:r>
      <w:r w:rsidR="00E95004">
        <w:rPr>
          <w:lang w:val="fr-FR"/>
        </w:rPr>
        <w:t>Espace</w:t>
      </w:r>
      <w:r w:rsidRPr="00E95004">
        <w:rPr>
          <w:lang w:val="fr-FR"/>
        </w:rPr>
        <w:t xml:space="preserve"> 8</w:t>
      </w:r>
    </w:p>
    <w:p w:rsidR="00921862" w:rsidRPr="00E95004" w:rsidRDefault="00921862" w:rsidP="001E2658">
      <w:pPr>
        <w:tabs>
          <w:tab w:val="left" w:pos="1701"/>
        </w:tabs>
        <w:spacing w:after="0"/>
        <w:jc w:val="both"/>
        <w:rPr>
          <w:lang w:val="fr-FR"/>
        </w:rPr>
      </w:pPr>
      <w:r w:rsidRPr="00E95004">
        <w:rPr>
          <w:lang w:val="fr-FR"/>
        </w:rPr>
        <w:t>11</w:t>
      </w:r>
      <w:r w:rsidR="00E95004">
        <w:rPr>
          <w:lang w:val="fr-FR"/>
        </w:rPr>
        <w:t>h</w:t>
      </w:r>
      <w:r w:rsidRPr="00E95004">
        <w:rPr>
          <w:lang w:val="fr-FR"/>
        </w:rPr>
        <w:t>15 – 12</w:t>
      </w:r>
      <w:r w:rsidR="00E95004">
        <w:rPr>
          <w:lang w:val="fr-FR"/>
        </w:rPr>
        <w:t>h</w:t>
      </w:r>
      <w:r w:rsidR="001E2658">
        <w:rPr>
          <w:lang w:val="fr-FR"/>
        </w:rPr>
        <w:t>30</w:t>
      </w:r>
      <w:r w:rsidRPr="00E95004">
        <w:rPr>
          <w:lang w:val="fr-FR"/>
        </w:rPr>
        <w:tab/>
      </w:r>
      <w:r w:rsidR="00E95004" w:rsidRPr="00E95004">
        <w:rPr>
          <w:lang w:val="fr-FR"/>
        </w:rPr>
        <w:t xml:space="preserve">Conférence du CSEE </w:t>
      </w:r>
      <w:r w:rsidRPr="00E95004">
        <w:rPr>
          <w:lang w:val="fr-FR"/>
        </w:rPr>
        <w:t>(EN-FR-DE-ESP-RU-HU) –</w:t>
      </w:r>
      <w:r w:rsidR="00E95004">
        <w:rPr>
          <w:lang w:val="fr-FR"/>
        </w:rPr>
        <w:t xml:space="preserve"> Salle</w:t>
      </w:r>
      <w:r w:rsidRPr="00E95004">
        <w:rPr>
          <w:lang w:val="fr-FR"/>
        </w:rPr>
        <w:t xml:space="preserve"> 5</w:t>
      </w:r>
    </w:p>
    <w:p w:rsidR="00921862" w:rsidRPr="00E95004" w:rsidRDefault="00921862" w:rsidP="001E2658">
      <w:pPr>
        <w:tabs>
          <w:tab w:val="left" w:pos="1701"/>
        </w:tabs>
        <w:spacing w:after="0"/>
        <w:jc w:val="both"/>
        <w:rPr>
          <w:lang w:val="fr-FR"/>
        </w:rPr>
      </w:pPr>
      <w:r w:rsidRPr="00E95004">
        <w:rPr>
          <w:lang w:val="fr-FR"/>
        </w:rPr>
        <w:t>12</w:t>
      </w:r>
      <w:r w:rsidR="00E95004">
        <w:rPr>
          <w:lang w:val="fr-FR"/>
        </w:rPr>
        <w:t>h</w:t>
      </w:r>
      <w:r w:rsidR="001E2658">
        <w:rPr>
          <w:lang w:val="fr-FR"/>
        </w:rPr>
        <w:t>30</w:t>
      </w:r>
      <w:r w:rsidRPr="00E95004">
        <w:rPr>
          <w:lang w:val="fr-FR"/>
        </w:rPr>
        <w:t xml:space="preserve"> – 14</w:t>
      </w:r>
      <w:r w:rsidR="00E95004">
        <w:rPr>
          <w:lang w:val="fr-FR"/>
        </w:rPr>
        <w:t>h</w:t>
      </w:r>
      <w:r w:rsidRPr="00E95004">
        <w:rPr>
          <w:lang w:val="fr-FR"/>
        </w:rPr>
        <w:t>30</w:t>
      </w:r>
      <w:r w:rsidRPr="00E95004">
        <w:rPr>
          <w:lang w:val="fr-FR"/>
        </w:rPr>
        <w:tab/>
      </w:r>
      <w:r w:rsidR="00E95004">
        <w:rPr>
          <w:lang w:val="fr-FR"/>
        </w:rPr>
        <w:t>Déjeuner</w:t>
      </w:r>
      <w:r w:rsidRPr="00E95004">
        <w:rPr>
          <w:lang w:val="fr-FR"/>
        </w:rPr>
        <w:t xml:space="preserve"> – </w:t>
      </w:r>
      <w:r w:rsidR="00E95004">
        <w:rPr>
          <w:lang w:val="fr-FR"/>
        </w:rPr>
        <w:t>Espace</w:t>
      </w:r>
      <w:r w:rsidRPr="00E95004">
        <w:rPr>
          <w:lang w:val="fr-FR"/>
        </w:rPr>
        <w:t xml:space="preserve"> 9</w:t>
      </w:r>
    </w:p>
    <w:p w:rsidR="00921862" w:rsidRPr="00E95004" w:rsidRDefault="00921862" w:rsidP="001E2658">
      <w:pPr>
        <w:tabs>
          <w:tab w:val="left" w:pos="1701"/>
        </w:tabs>
        <w:spacing w:after="0"/>
        <w:jc w:val="both"/>
        <w:rPr>
          <w:lang w:val="fr-FR"/>
        </w:rPr>
      </w:pPr>
      <w:r w:rsidRPr="00E95004">
        <w:rPr>
          <w:lang w:val="fr-FR"/>
        </w:rPr>
        <w:t>14</w:t>
      </w:r>
      <w:r w:rsidR="00E95004">
        <w:rPr>
          <w:lang w:val="fr-FR"/>
        </w:rPr>
        <w:t>h</w:t>
      </w:r>
      <w:r w:rsidRPr="00E95004">
        <w:rPr>
          <w:lang w:val="fr-FR"/>
        </w:rPr>
        <w:t>30 – 16</w:t>
      </w:r>
      <w:r w:rsidR="00E95004">
        <w:rPr>
          <w:lang w:val="fr-FR"/>
        </w:rPr>
        <w:t>h</w:t>
      </w:r>
      <w:r w:rsidRPr="00E95004">
        <w:rPr>
          <w:lang w:val="fr-FR"/>
        </w:rPr>
        <w:t>00</w:t>
      </w:r>
      <w:r w:rsidRPr="00E95004">
        <w:rPr>
          <w:lang w:val="fr-FR"/>
        </w:rPr>
        <w:tab/>
      </w:r>
      <w:r w:rsidR="00E95004" w:rsidRPr="00E95004">
        <w:rPr>
          <w:lang w:val="fr-FR"/>
        </w:rPr>
        <w:t xml:space="preserve">Conférence du CSEE </w:t>
      </w:r>
      <w:r w:rsidRPr="00E95004">
        <w:rPr>
          <w:lang w:val="fr-FR"/>
        </w:rPr>
        <w:t xml:space="preserve">(EN-FR-DE-ESP-RU-HU) – </w:t>
      </w:r>
      <w:r w:rsidR="00E95004">
        <w:rPr>
          <w:lang w:val="fr-FR"/>
        </w:rPr>
        <w:t>Salle</w:t>
      </w:r>
      <w:r w:rsidRPr="00E95004">
        <w:rPr>
          <w:lang w:val="fr-FR"/>
        </w:rPr>
        <w:t xml:space="preserve"> 5</w:t>
      </w:r>
    </w:p>
    <w:p w:rsidR="00921862" w:rsidRPr="00E95004" w:rsidRDefault="00921862" w:rsidP="001E2658">
      <w:pPr>
        <w:tabs>
          <w:tab w:val="left" w:pos="1701"/>
        </w:tabs>
        <w:spacing w:after="0"/>
        <w:jc w:val="both"/>
        <w:rPr>
          <w:lang w:val="fr-FR"/>
        </w:rPr>
      </w:pPr>
      <w:r w:rsidRPr="00E95004">
        <w:rPr>
          <w:lang w:val="fr-FR"/>
        </w:rPr>
        <w:t>16</w:t>
      </w:r>
      <w:r w:rsidR="00E95004">
        <w:rPr>
          <w:lang w:val="fr-FR"/>
        </w:rPr>
        <w:t>h</w:t>
      </w:r>
      <w:r w:rsidRPr="00E95004">
        <w:rPr>
          <w:lang w:val="fr-FR"/>
        </w:rPr>
        <w:t>00 – 16</w:t>
      </w:r>
      <w:r w:rsidR="00E95004">
        <w:rPr>
          <w:lang w:val="fr-FR"/>
        </w:rPr>
        <w:t>h</w:t>
      </w:r>
      <w:r w:rsidRPr="00E95004">
        <w:rPr>
          <w:lang w:val="fr-FR"/>
        </w:rPr>
        <w:t>15</w:t>
      </w:r>
      <w:r w:rsidRPr="00E95004">
        <w:rPr>
          <w:lang w:val="fr-FR"/>
        </w:rPr>
        <w:tab/>
      </w:r>
      <w:proofErr w:type="spellStart"/>
      <w:r w:rsidR="00E95004">
        <w:rPr>
          <w:lang w:val="fr-FR"/>
        </w:rPr>
        <w:t>Pause café</w:t>
      </w:r>
      <w:proofErr w:type="spellEnd"/>
      <w:r w:rsidRPr="00E95004">
        <w:rPr>
          <w:lang w:val="fr-FR"/>
        </w:rPr>
        <w:t xml:space="preserve"> – </w:t>
      </w:r>
      <w:r w:rsidR="00E95004">
        <w:rPr>
          <w:lang w:val="fr-FR"/>
        </w:rPr>
        <w:t>Espace</w:t>
      </w:r>
      <w:r w:rsidRPr="00E95004">
        <w:rPr>
          <w:lang w:val="fr-FR"/>
        </w:rPr>
        <w:t xml:space="preserve"> 8</w:t>
      </w:r>
    </w:p>
    <w:p w:rsidR="00921862" w:rsidRPr="00E95004" w:rsidRDefault="00921862" w:rsidP="001E2658">
      <w:pPr>
        <w:tabs>
          <w:tab w:val="left" w:pos="1701"/>
        </w:tabs>
        <w:spacing w:after="0"/>
        <w:jc w:val="both"/>
        <w:rPr>
          <w:lang w:val="fr-FR"/>
        </w:rPr>
      </w:pPr>
      <w:r w:rsidRPr="00E95004">
        <w:rPr>
          <w:lang w:val="fr-FR"/>
        </w:rPr>
        <w:t>16</w:t>
      </w:r>
      <w:r w:rsidR="00E95004">
        <w:rPr>
          <w:lang w:val="fr-FR"/>
        </w:rPr>
        <w:t>h</w:t>
      </w:r>
      <w:r w:rsidRPr="00E95004">
        <w:rPr>
          <w:lang w:val="fr-FR"/>
        </w:rPr>
        <w:t xml:space="preserve">15 </w:t>
      </w:r>
      <w:r w:rsidR="00E95004">
        <w:rPr>
          <w:lang w:val="fr-FR"/>
        </w:rPr>
        <w:t>–</w:t>
      </w:r>
      <w:r w:rsidR="001E2658">
        <w:rPr>
          <w:lang w:val="fr-FR"/>
        </w:rPr>
        <w:t xml:space="preserve"> 17</w:t>
      </w:r>
      <w:r w:rsidR="00E95004">
        <w:rPr>
          <w:lang w:val="fr-FR"/>
        </w:rPr>
        <w:t>h</w:t>
      </w:r>
      <w:r w:rsidR="001E2658">
        <w:rPr>
          <w:lang w:val="fr-FR"/>
        </w:rPr>
        <w:t>3</w:t>
      </w:r>
      <w:r w:rsidRPr="00E95004">
        <w:rPr>
          <w:lang w:val="fr-FR"/>
        </w:rPr>
        <w:t>0</w:t>
      </w:r>
      <w:r w:rsidRPr="00E95004">
        <w:rPr>
          <w:lang w:val="fr-FR"/>
        </w:rPr>
        <w:tab/>
      </w:r>
      <w:r w:rsidR="00E95004" w:rsidRPr="00E95004">
        <w:rPr>
          <w:lang w:val="fr-FR"/>
        </w:rPr>
        <w:t xml:space="preserve">Conférence du CSEE </w:t>
      </w:r>
      <w:r w:rsidRPr="00E95004">
        <w:rPr>
          <w:lang w:val="fr-FR"/>
        </w:rPr>
        <w:t xml:space="preserve">(EN-FR-DE-ESP-RU-HU) – </w:t>
      </w:r>
      <w:r w:rsidR="00E95004">
        <w:rPr>
          <w:lang w:val="fr-FR"/>
        </w:rPr>
        <w:t>Salle</w:t>
      </w:r>
      <w:r w:rsidRPr="00E95004">
        <w:rPr>
          <w:lang w:val="fr-FR"/>
        </w:rPr>
        <w:t xml:space="preserve"> 5</w:t>
      </w:r>
    </w:p>
    <w:p w:rsidR="00921862" w:rsidRPr="0040698F" w:rsidRDefault="00921862" w:rsidP="001E2658">
      <w:pPr>
        <w:tabs>
          <w:tab w:val="left" w:pos="1701"/>
        </w:tabs>
        <w:spacing w:after="0"/>
        <w:jc w:val="both"/>
        <w:rPr>
          <w:sz w:val="16"/>
          <w:szCs w:val="16"/>
          <w:lang w:val="fr-FR"/>
        </w:rPr>
      </w:pPr>
    </w:p>
    <w:p w:rsidR="00921862" w:rsidRPr="00E95004" w:rsidRDefault="00E95004" w:rsidP="001E2658">
      <w:pPr>
        <w:tabs>
          <w:tab w:val="left" w:pos="1701"/>
        </w:tabs>
        <w:spacing w:after="0"/>
        <w:jc w:val="both"/>
        <w:rPr>
          <w:u w:val="single"/>
          <w:lang w:val="fr-FR"/>
        </w:rPr>
      </w:pPr>
      <w:r>
        <w:rPr>
          <w:u w:val="single"/>
          <w:lang w:val="fr-FR"/>
        </w:rPr>
        <w:t>Mercredi 28 novembre 2012</w:t>
      </w:r>
    </w:p>
    <w:p w:rsidR="00921862" w:rsidRPr="00E95004" w:rsidRDefault="00921862" w:rsidP="001E2658">
      <w:pPr>
        <w:tabs>
          <w:tab w:val="left" w:pos="1701"/>
        </w:tabs>
        <w:spacing w:after="0"/>
        <w:jc w:val="both"/>
        <w:rPr>
          <w:lang w:val="fr-FR"/>
        </w:rPr>
      </w:pPr>
      <w:r w:rsidRPr="00E95004">
        <w:rPr>
          <w:lang w:val="fr-FR"/>
        </w:rPr>
        <w:t>09</w:t>
      </w:r>
      <w:r w:rsidR="00E95004">
        <w:rPr>
          <w:lang w:val="fr-FR"/>
        </w:rPr>
        <w:t>h</w:t>
      </w:r>
      <w:r w:rsidR="001E2658">
        <w:rPr>
          <w:lang w:val="fr-FR"/>
        </w:rPr>
        <w:t>00 – 10</w:t>
      </w:r>
      <w:r w:rsidR="00E95004">
        <w:rPr>
          <w:lang w:val="fr-FR"/>
        </w:rPr>
        <w:t>h</w:t>
      </w:r>
      <w:r w:rsidR="001E2658">
        <w:rPr>
          <w:lang w:val="fr-FR"/>
        </w:rPr>
        <w:t>3</w:t>
      </w:r>
      <w:r w:rsidRPr="00E95004">
        <w:rPr>
          <w:lang w:val="fr-FR"/>
        </w:rPr>
        <w:t>0</w:t>
      </w:r>
      <w:r w:rsidRPr="00E95004">
        <w:rPr>
          <w:lang w:val="fr-FR"/>
        </w:rPr>
        <w:tab/>
        <w:t>Conf</w:t>
      </w:r>
      <w:r w:rsidR="00E95004">
        <w:rPr>
          <w:lang w:val="fr-FR"/>
        </w:rPr>
        <w:t>é</w:t>
      </w:r>
      <w:r w:rsidRPr="00E95004">
        <w:rPr>
          <w:lang w:val="fr-FR"/>
        </w:rPr>
        <w:t xml:space="preserve">rence (EN-FR-DE-ESP-RU-HU) – </w:t>
      </w:r>
      <w:r w:rsidR="00E95004">
        <w:rPr>
          <w:lang w:val="fr-FR"/>
        </w:rPr>
        <w:t>Salle</w:t>
      </w:r>
      <w:r w:rsidRPr="00E95004">
        <w:rPr>
          <w:lang w:val="fr-FR"/>
        </w:rPr>
        <w:t xml:space="preserve"> 5</w:t>
      </w:r>
    </w:p>
    <w:p w:rsidR="00921862" w:rsidRPr="00E95004" w:rsidRDefault="00921862" w:rsidP="001E2658">
      <w:pPr>
        <w:tabs>
          <w:tab w:val="left" w:pos="1701"/>
        </w:tabs>
        <w:spacing w:after="0"/>
        <w:jc w:val="both"/>
        <w:rPr>
          <w:lang w:val="fr-FR"/>
        </w:rPr>
      </w:pPr>
      <w:r w:rsidRPr="00E95004">
        <w:rPr>
          <w:lang w:val="fr-FR"/>
        </w:rPr>
        <w:t>10</w:t>
      </w:r>
      <w:r w:rsidR="00E95004">
        <w:rPr>
          <w:lang w:val="fr-FR"/>
        </w:rPr>
        <w:t>h</w:t>
      </w:r>
      <w:r w:rsidRPr="00E95004">
        <w:rPr>
          <w:lang w:val="fr-FR"/>
        </w:rPr>
        <w:t>30 – 10</w:t>
      </w:r>
      <w:r w:rsidR="00E95004">
        <w:rPr>
          <w:lang w:val="fr-FR"/>
        </w:rPr>
        <w:t>h</w:t>
      </w:r>
      <w:r w:rsidRPr="00E95004">
        <w:rPr>
          <w:lang w:val="fr-FR"/>
        </w:rPr>
        <w:t>45</w:t>
      </w:r>
      <w:r w:rsidRPr="00E95004">
        <w:rPr>
          <w:lang w:val="fr-FR"/>
        </w:rPr>
        <w:tab/>
      </w:r>
      <w:proofErr w:type="spellStart"/>
      <w:r w:rsidR="00E95004">
        <w:rPr>
          <w:lang w:val="fr-FR"/>
        </w:rPr>
        <w:t>Pause café</w:t>
      </w:r>
      <w:proofErr w:type="spellEnd"/>
      <w:r w:rsidRPr="00E95004">
        <w:rPr>
          <w:lang w:val="fr-FR"/>
        </w:rPr>
        <w:t xml:space="preserve"> – </w:t>
      </w:r>
      <w:r w:rsidR="00E95004">
        <w:rPr>
          <w:lang w:val="fr-FR"/>
        </w:rPr>
        <w:t>Espace</w:t>
      </w:r>
      <w:r w:rsidRPr="00E95004">
        <w:rPr>
          <w:lang w:val="fr-FR"/>
        </w:rPr>
        <w:t xml:space="preserve"> 8</w:t>
      </w:r>
    </w:p>
    <w:p w:rsidR="00921862" w:rsidRPr="00E95004" w:rsidRDefault="00921862" w:rsidP="001E2658">
      <w:pPr>
        <w:tabs>
          <w:tab w:val="left" w:pos="1701"/>
        </w:tabs>
        <w:spacing w:after="0"/>
        <w:jc w:val="both"/>
        <w:rPr>
          <w:lang w:val="fr-FR"/>
        </w:rPr>
      </w:pPr>
      <w:r w:rsidRPr="00E95004">
        <w:rPr>
          <w:lang w:val="fr-FR"/>
        </w:rPr>
        <w:t>10</w:t>
      </w:r>
      <w:r w:rsidR="00E95004">
        <w:rPr>
          <w:lang w:val="fr-FR"/>
        </w:rPr>
        <w:t>h</w:t>
      </w:r>
      <w:r w:rsidRPr="00E95004">
        <w:rPr>
          <w:lang w:val="fr-FR"/>
        </w:rPr>
        <w:t>45 – 12</w:t>
      </w:r>
      <w:r w:rsidR="00E95004">
        <w:rPr>
          <w:lang w:val="fr-FR"/>
        </w:rPr>
        <w:t>h</w:t>
      </w:r>
      <w:r w:rsidR="001E2658">
        <w:rPr>
          <w:lang w:val="fr-FR"/>
        </w:rPr>
        <w:t>3</w:t>
      </w:r>
      <w:r w:rsidRPr="00E95004">
        <w:rPr>
          <w:lang w:val="fr-FR"/>
        </w:rPr>
        <w:t>0</w:t>
      </w:r>
      <w:r w:rsidRPr="00E95004">
        <w:rPr>
          <w:lang w:val="fr-FR"/>
        </w:rPr>
        <w:tab/>
        <w:t>Conf</w:t>
      </w:r>
      <w:r w:rsidR="00E95004">
        <w:rPr>
          <w:lang w:val="fr-FR"/>
        </w:rPr>
        <w:t>é</w:t>
      </w:r>
      <w:r w:rsidRPr="00E95004">
        <w:rPr>
          <w:lang w:val="fr-FR"/>
        </w:rPr>
        <w:t xml:space="preserve">rence (EN-FR-DE-ESP-RU-HU) – </w:t>
      </w:r>
      <w:r w:rsidR="00E95004">
        <w:rPr>
          <w:lang w:val="fr-FR"/>
        </w:rPr>
        <w:t>Salle</w:t>
      </w:r>
      <w:r w:rsidRPr="00E95004">
        <w:rPr>
          <w:lang w:val="fr-FR"/>
        </w:rPr>
        <w:t xml:space="preserve"> 5</w:t>
      </w:r>
    </w:p>
    <w:p w:rsidR="00921862" w:rsidRPr="00E95004" w:rsidRDefault="00921862" w:rsidP="001E2658">
      <w:pPr>
        <w:tabs>
          <w:tab w:val="left" w:pos="1701"/>
        </w:tabs>
        <w:spacing w:after="0"/>
        <w:jc w:val="both"/>
        <w:rPr>
          <w:lang w:val="fr-FR"/>
        </w:rPr>
      </w:pPr>
      <w:r w:rsidRPr="00E95004">
        <w:rPr>
          <w:lang w:val="fr-FR"/>
        </w:rPr>
        <w:t>12</w:t>
      </w:r>
      <w:r w:rsidR="00E95004">
        <w:rPr>
          <w:lang w:val="fr-FR"/>
        </w:rPr>
        <w:t>h</w:t>
      </w:r>
      <w:r w:rsidR="001E2658">
        <w:rPr>
          <w:lang w:val="fr-FR"/>
        </w:rPr>
        <w:t>30 – 13</w:t>
      </w:r>
      <w:r w:rsidR="00E95004">
        <w:rPr>
          <w:lang w:val="fr-FR"/>
        </w:rPr>
        <w:t>h</w:t>
      </w:r>
      <w:r w:rsidR="001E2658">
        <w:rPr>
          <w:lang w:val="fr-FR"/>
        </w:rPr>
        <w:t>0</w:t>
      </w:r>
      <w:r w:rsidRPr="00E95004">
        <w:rPr>
          <w:lang w:val="fr-FR"/>
        </w:rPr>
        <w:t>0</w:t>
      </w:r>
      <w:r w:rsidRPr="00E95004">
        <w:rPr>
          <w:lang w:val="fr-FR"/>
        </w:rPr>
        <w:tab/>
        <w:t>Com</w:t>
      </w:r>
      <w:r w:rsidR="00E95004">
        <w:rPr>
          <w:lang w:val="fr-FR"/>
        </w:rPr>
        <w:t>ité</w:t>
      </w:r>
      <w:r w:rsidRPr="00E95004">
        <w:rPr>
          <w:lang w:val="fr-FR"/>
        </w:rPr>
        <w:t xml:space="preserve"> (EN-FR-DE-ESP-RU-HU)  – </w:t>
      </w:r>
      <w:r w:rsidR="00E95004">
        <w:rPr>
          <w:lang w:val="fr-FR"/>
        </w:rPr>
        <w:t>Salle</w:t>
      </w:r>
      <w:r w:rsidRPr="00E95004">
        <w:rPr>
          <w:lang w:val="fr-FR"/>
        </w:rPr>
        <w:t xml:space="preserve"> 5 </w:t>
      </w:r>
    </w:p>
    <w:p w:rsidR="00921862" w:rsidRPr="00E95004" w:rsidRDefault="0040698F" w:rsidP="001E2658">
      <w:pPr>
        <w:tabs>
          <w:tab w:val="left" w:pos="1701"/>
        </w:tabs>
        <w:spacing w:after="0"/>
        <w:jc w:val="both"/>
        <w:rPr>
          <w:lang w:val="fr-FR"/>
        </w:rPr>
      </w:pPr>
      <w:r w:rsidRPr="00E95004">
        <w:rPr>
          <w:noProof/>
          <w:lang w:eastAsia="en-GB"/>
        </w:rPr>
        <w:drawing>
          <wp:anchor distT="0" distB="0" distL="114300" distR="114300" simplePos="0" relativeHeight="251659264" behindDoc="1" locked="0" layoutInCell="1" allowOverlap="1" wp14:anchorId="23CC4B05" wp14:editId="6F66D5A8">
            <wp:simplePos x="0" y="0"/>
            <wp:positionH relativeFrom="column">
              <wp:posOffset>-312420</wp:posOffset>
            </wp:positionH>
            <wp:positionV relativeFrom="paragraph">
              <wp:posOffset>227965</wp:posOffset>
            </wp:positionV>
            <wp:extent cx="6646545" cy="4181475"/>
            <wp:effectExtent l="0" t="0" r="0" b="0"/>
            <wp:wrapTight wrapText="bothSides">
              <wp:wrapPolygon edited="0">
                <wp:start x="0" y="0"/>
                <wp:lineTo x="0" y="21551"/>
                <wp:lineTo x="21544" y="21551"/>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UCE_map_test2_e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6545" cy="4181475"/>
                    </a:xfrm>
                    <a:prstGeom prst="rect">
                      <a:avLst/>
                    </a:prstGeom>
                  </pic:spPr>
                </pic:pic>
              </a:graphicData>
            </a:graphic>
          </wp:anchor>
        </w:drawing>
      </w:r>
      <w:r w:rsidR="001E2658">
        <w:rPr>
          <w:lang w:val="fr-FR"/>
        </w:rPr>
        <w:t>13</w:t>
      </w:r>
      <w:r w:rsidR="00E95004">
        <w:rPr>
          <w:lang w:val="fr-FR"/>
        </w:rPr>
        <w:t>h</w:t>
      </w:r>
      <w:r w:rsidR="001E2658">
        <w:rPr>
          <w:lang w:val="fr-FR"/>
        </w:rPr>
        <w:t>0</w:t>
      </w:r>
      <w:r w:rsidR="00921862" w:rsidRPr="00E95004">
        <w:rPr>
          <w:lang w:val="fr-FR"/>
        </w:rPr>
        <w:t>0 - …</w:t>
      </w:r>
      <w:r w:rsidR="00921862" w:rsidRPr="00E95004">
        <w:rPr>
          <w:lang w:val="fr-FR"/>
        </w:rPr>
        <w:tab/>
      </w:r>
      <w:r w:rsidR="00E95004">
        <w:rPr>
          <w:lang w:val="fr-FR"/>
        </w:rPr>
        <w:t>Déjeuner</w:t>
      </w:r>
      <w:r w:rsidR="00921862" w:rsidRPr="00E95004">
        <w:rPr>
          <w:lang w:val="fr-FR"/>
        </w:rPr>
        <w:t xml:space="preserve"> – </w:t>
      </w:r>
      <w:r w:rsidR="00E95004">
        <w:rPr>
          <w:lang w:val="fr-FR"/>
        </w:rPr>
        <w:t>Espace</w:t>
      </w:r>
      <w:r w:rsidR="00921862" w:rsidRPr="00E95004">
        <w:rPr>
          <w:lang w:val="fr-FR"/>
        </w:rPr>
        <w:t xml:space="preserve"> 9</w:t>
      </w:r>
    </w:p>
    <w:p w:rsidR="00921862" w:rsidRPr="00E95004" w:rsidRDefault="00921862" w:rsidP="00921862">
      <w:pPr>
        <w:pBdr>
          <w:top w:val="single" w:sz="4" w:space="1" w:color="auto"/>
          <w:left w:val="single" w:sz="4" w:space="4" w:color="auto"/>
          <w:bottom w:val="single" w:sz="4" w:space="1" w:color="auto"/>
          <w:right w:val="single" w:sz="4" w:space="4" w:color="auto"/>
        </w:pBdr>
        <w:jc w:val="both"/>
        <w:rPr>
          <w:lang w:val="fr-FR"/>
        </w:rPr>
      </w:pPr>
      <w:r w:rsidRPr="00E95004">
        <w:rPr>
          <w:lang w:val="fr-FR"/>
        </w:rPr>
        <w:lastRenderedPageBreak/>
        <w:t>Pro</w:t>
      </w:r>
      <w:r w:rsidR="00E95004">
        <w:rPr>
          <w:lang w:val="fr-FR"/>
        </w:rPr>
        <w:t>cé</w:t>
      </w:r>
      <w:r w:rsidRPr="00E95004">
        <w:rPr>
          <w:lang w:val="fr-FR"/>
        </w:rPr>
        <w:t xml:space="preserve">dures </w:t>
      </w:r>
    </w:p>
    <w:p w:rsidR="00921862" w:rsidRPr="00E95004" w:rsidRDefault="00921862" w:rsidP="00921862">
      <w:pPr>
        <w:jc w:val="both"/>
        <w:rPr>
          <w:u w:val="single"/>
          <w:lang w:val="fr-FR"/>
        </w:rPr>
      </w:pPr>
      <w:r w:rsidRPr="00E95004">
        <w:rPr>
          <w:u w:val="single"/>
          <w:lang w:val="fr-FR"/>
        </w:rPr>
        <w:t>R</w:t>
      </w:r>
      <w:r w:rsidR="00E95004">
        <w:rPr>
          <w:u w:val="single"/>
          <w:lang w:val="fr-FR"/>
        </w:rPr>
        <w:t>é</w:t>
      </w:r>
      <w:r w:rsidRPr="00E95004">
        <w:rPr>
          <w:u w:val="single"/>
          <w:lang w:val="fr-FR"/>
        </w:rPr>
        <w:t>solutions</w:t>
      </w:r>
    </w:p>
    <w:p w:rsidR="00921862" w:rsidRPr="00E95004" w:rsidRDefault="00E95004" w:rsidP="00921862">
      <w:pPr>
        <w:jc w:val="both"/>
        <w:rPr>
          <w:lang w:val="fr-FR"/>
        </w:rPr>
      </w:pPr>
      <w:r>
        <w:rPr>
          <w:lang w:val="fr-FR"/>
        </w:rPr>
        <w:t xml:space="preserve">Les résolutions urgentes doivent parvenir au secrétariat avant l’ouverture de la </w:t>
      </w:r>
      <w:r w:rsidR="001E31BA">
        <w:rPr>
          <w:lang w:val="fr-FR"/>
        </w:rPr>
        <w:t>C</w:t>
      </w:r>
      <w:r>
        <w:rPr>
          <w:lang w:val="fr-FR"/>
        </w:rPr>
        <w:t xml:space="preserve">onférence. Elles peuvent être envoyées à la messagerie de la </w:t>
      </w:r>
      <w:r w:rsidR="001E31BA">
        <w:rPr>
          <w:lang w:val="fr-FR"/>
        </w:rPr>
        <w:t>C</w:t>
      </w:r>
      <w:r>
        <w:rPr>
          <w:lang w:val="fr-FR"/>
        </w:rPr>
        <w:t xml:space="preserve">onférence </w:t>
      </w:r>
      <w:r w:rsidR="00921862" w:rsidRPr="00E95004">
        <w:rPr>
          <w:lang w:val="fr-FR"/>
        </w:rPr>
        <w:t>(</w:t>
      </w:r>
      <w:hyperlink r:id="rId9" w:history="1">
        <w:r w:rsidR="00921862" w:rsidRPr="00E95004">
          <w:rPr>
            <w:rStyle w:val="Hyperlink"/>
            <w:lang w:val="fr-FR"/>
          </w:rPr>
          <w:t>ETUCEconference@csee-etuce.org</w:t>
        </w:r>
      </w:hyperlink>
      <w:r w:rsidR="00921862" w:rsidRPr="00E95004">
        <w:rPr>
          <w:lang w:val="fr-FR"/>
        </w:rPr>
        <w:t>)</w:t>
      </w:r>
    </w:p>
    <w:p w:rsidR="00921862" w:rsidRPr="00E95004" w:rsidRDefault="00E95004" w:rsidP="00921862">
      <w:pPr>
        <w:jc w:val="both"/>
        <w:rPr>
          <w:lang w:val="fr-FR"/>
        </w:rPr>
      </w:pPr>
      <w:r>
        <w:rPr>
          <w:lang w:val="fr-FR"/>
        </w:rPr>
        <w:t xml:space="preserve">Les amendements proposés en anglais avant le 19 novembre seront présentés dans un tableau qui sera disponible sur le site web de la </w:t>
      </w:r>
      <w:r w:rsidR="001E31BA">
        <w:rPr>
          <w:lang w:val="fr-FR"/>
        </w:rPr>
        <w:t>C</w:t>
      </w:r>
      <w:r>
        <w:rPr>
          <w:lang w:val="fr-FR"/>
        </w:rPr>
        <w:t xml:space="preserve">onférence en anglais uniquement </w:t>
      </w:r>
      <w:r w:rsidR="00921862" w:rsidRPr="00E95004">
        <w:rPr>
          <w:lang w:val="fr-FR"/>
        </w:rPr>
        <w:t>(http://pages.ei-ie.org/etuce-conference/index.php/en</w:t>
      </w:r>
      <w:proofErr w:type="gramStart"/>
      <w:r w:rsidR="00921862" w:rsidRPr="00E95004">
        <w:rPr>
          <w:lang w:val="fr-FR"/>
        </w:rPr>
        <w:t>/ )</w:t>
      </w:r>
      <w:proofErr w:type="gramEnd"/>
      <w:r w:rsidR="00921862" w:rsidRPr="00E95004">
        <w:rPr>
          <w:lang w:val="fr-FR"/>
        </w:rPr>
        <w:t xml:space="preserve"> </w:t>
      </w:r>
      <w:r>
        <w:rPr>
          <w:lang w:val="fr-FR"/>
        </w:rPr>
        <w:t xml:space="preserve">et en version papier dans l’espace d’enregistrement du lieu de la </w:t>
      </w:r>
      <w:r w:rsidR="001E31BA">
        <w:rPr>
          <w:lang w:val="fr-FR"/>
        </w:rPr>
        <w:t>C</w:t>
      </w:r>
      <w:r>
        <w:rPr>
          <w:lang w:val="fr-FR"/>
        </w:rPr>
        <w:t>onférence.</w:t>
      </w:r>
    </w:p>
    <w:p w:rsidR="00921862" w:rsidRPr="00E95004" w:rsidRDefault="00E95004" w:rsidP="00921862">
      <w:pPr>
        <w:jc w:val="both"/>
        <w:rPr>
          <w:lang w:val="fr-FR"/>
        </w:rPr>
      </w:pPr>
      <w:r>
        <w:rPr>
          <w:lang w:val="fr-FR"/>
        </w:rPr>
        <w:t xml:space="preserve">Les résolutions adoptées (texte consolidé) seront publiées sur le site web en anglais. Les autres versions linguistiques des résolutions amendées lors de la </w:t>
      </w:r>
      <w:r w:rsidR="001E31BA">
        <w:rPr>
          <w:lang w:val="fr-FR"/>
        </w:rPr>
        <w:t>C</w:t>
      </w:r>
      <w:r>
        <w:rPr>
          <w:lang w:val="fr-FR"/>
        </w:rPr>
        <w:t>onférence seront finalisées à l’issue de celle-ci.</w:t>
      </w:r>
    </w:p>
    <w:p w:rsidR="00921862" w:rsidRPr="00E95004" w:rsidRDefault="00E95004" w:rsidP="00921862">
      <w:pPr>
        <w:jc w:val="both"/>
        <w:rPr>
          <w:u w:val="single"/>
          <w:lang w:val="fr-FR"/>
        </w:rPr>
      </w:pPr>
      <w:r>
        <w:rPr>
          <w:u w:val="single"/>
          <w:lang w:val="fr-FR"/>
        </w:rPr>
        <w:t>É</w:t>
      </w:r>
      <w:r w:rsidR="00921862" w:rsidRPr="00E95004">
        <w:rPr>
          <w:u w:val="single"/>
          <w:lang w:val="fr-FR"/>
        </w:rPr>
        <w:t>lections</w:t>
      </w:r>
    </w:p>
    <w:p w:rsidR="00921862" w:rsidRPr="00E95004" w:rsidRDefault="00E95004" w:rsidP="00921862">
      <w:pPr>
        <w:jc w:val="both"/>
        <w:rPr>
          <w:lang w:val="fr-FR"/>
        </w:rPr>
      </w:pPr>
      <w:r>
        <w:rPr>
          <w:lang w:val="fr-FR"/>
        </w:rPr>
        <w:t>Le résultat des élections sera publié sur le site web et affiché dans l’espace d’enregistrement.</w:t>
      </w:r>
    </w:p>
    <w:p w:rsidR="00921862" w:rsidRPr="00E95004" w:rsidRDefault="00896AF7" w:rsidP="00921862">
      <w:pPr>
        <w:jc w:val="both"/>
        <w:rPr>
          <w:u w:val="single"/>
          <w:lang w:val="fr-FR"/>
        </w:rPr>
      </w:pPr>
      <w:r>
        <w:rPr>
          <w:u w:val="single"/>
          <w:lang w:val="fr-FR"/>
        </w:rPr>
        <w:t>Candidatures pour les</w:t>
      </w:r>
      <w:r w:rsidR="00E95004">
        <w:rPr>
          <w:u w:val="single"/>
          <w:lang w:val="fr-FR"/>
        </w:rPr>
        <w:t xml:space="preserve"> sièges </w:t>
      </w:r>
      <w:r w:rsidR="006570CE">
        <w:rPr>
          <w:u w:val="single"/>
          <w:lang w:val="fr-FR"/>
        </w:rPr>
        <w:t>pays</w:t>
      </w:r>
    </w:p>
    <w:p w:rsidR="00921862" w:rsidRPr="00E95004" w:rsidRDefault="00E95004" w:rsidP="00921862">
      <w:pPr>
        <w:jc w:val="both"/>
        <w:rPr>
          <w:lang w:val="fr-FR"/>
        </w:rPr>
      </w:pPr>
      <w:r>
        <w:rPr>
          <w:lang w:val="fr-FR"/>
        </w:rPr>
        <w:t xml:space="preserve">Le délai </w:t>
      </w:r>
      <w:r w:rsidR="00896AF7">
        <w:rPr>
          <w:lang w:val="fr-FR"/>
        </w:rPr>
        <w:t>pour la présentation des candidatures aux sièges nationaux sera annoncé durant la plénière dès la validation de l’élection des vice-présidents. La version électronique du formulaire de candidature est disponible sur le site web. Des versions papier du formulaire seront disponibles durant la plénière au bureau des greffiers. Les formulaires complétés sur place doivent être remis aux greffiers. La liste des candidatures reçues sera régulièrement mise à jour et affichée dans l’espace d’enregistrement.</w:t>
      </w:r>
    </w:p>
    <w:p w:rsidR="00921862" w:rsidRPr="00E95004" w:rsidRDefault="00896AF7" w:rsidP="00921862">
      <w:pPr>
        <w:pBdr>
          <w:top w:val="single" w:sz="4" w:space="1" w:color="auto"/>
          <w:left w:val="single" w:sz="4" w:space="4" w:color="auto"/>
          <w:bottom w:val="single" w:sz="4" w:space="1" w:color="auto"/>
          <w:right w:val="single" w:sz="4" w:space="4" w:color="auto"/>
        </w:pBdr>
        <w:jc w:val="both"/>
        <w:rPr>
          <w:lang w:val="fr-FR"/>
        </w:rPr>
      </w:pPr>
      <w:r>
        <w:rPr>
          <w:lang w:val="fr-FR"/>
        </w:rPr>
        <w:t xml:space="preserve">Matériel pour la </w:t>
      </w:r>
      <w:r w:rsidR="001E31BA">
        <w:rPr>
          <w:lang w:val="fr-FR"/>
        </w:rPr>
        <w:t>C</w:t>
      </w:r>
      <w:r>
        <w:rPr>
          <w:lang w:val="fr-FR"/>
        </w:rPr>
        <w:t>onférence</w:t>
      </w:r>
    </w:p>
    <w:p w:rsidR="00921862" w:rsidRPr="00E95004" w:rsidRDefault="00896AF7" w:rsidP="00921862">
      <w:pPr>
        <w:jc w:val="both"/>
        <w:rPr>
          <w:lang w:val="fr-FR"/>
        </w:rPr>
      </w:pPr>
      <w:r>
        <w:rPr>
          <w:lang w:val="fr-FR"/>
        </w:rPr>
        <w:t>Lors de leur enregistrement, tous les participants recevront un sac contenant :</w:t>
      </w:r>
    </w:p>
    <w:p w:rsidR="00921862" w:rsidRPr="00E95004" w:rsidRDefault="00896AF7" w:rsidP="0040698F">
      <w:pPr>
        <w:pStyle w:val="ListParagraph"/>
        <w:numPr>
          <w:ilvl w:val="0"/>
          <w:numId w:val="1"/>
        </w:numPr>
        <w:ind w:left="426" w:hanging="426"/>
        <w:jc w:val="both"/>
        <w:rPr>
          <w:lang w:val="fr-FR"/>
        </w:rPr>
      </w:pPr>
      <w:r>
        <w:rPr>
          <w:lang w:val="fr-FR"/>
        </w:rPr>
        <w:t>le rapport d’activité</w:t>
      </w:r>
      <w:r w:rsidR="001E31BA">
        <w:rPr>
          <w:lang w:val="fr-FR"/>
        </w:rPr>
        <w:t>s,</w:t>
      </w:r>
    </w:p>
    <w:p w:rsidR="00921862" w:rsidRPr="00E95004" w:rsidRDefault="00896AF7" w:rsidP="0040698F">
      <w:pPr>
        <w:pStyle w:val="ListParagraph"/>
        <w:numPr>
          <w:ilvl w:val="0"/>
          <w:numId w:val="1"/>
        </w:numPr>
        <w:ind w:left="426" w:hanging="426"/>
        <w:jc w:val="both"/>
        <w:rPr>
          <w:lang w:val="fr-FR"/>
        </w:rPr>
      </w:pPr>
      <w:r>
        <w:rPr>
          <w:lang w:val="fr-FR"/>
        </w:rPr>
        <w:t>un dossier contenant tous les autres documents</w:t>
      </w:r>
      <w:r w:rsidR="001E31BA">
        <w:rPr>
          <w:lang w:val="fr-FR"/>
        </w:rPr>
        <w:t>,</w:t>
      </w:r>
    </w:p>
    <w:p w:rsidR="00921862" w:rsidRPr="00E95004" w:rsidRDefault="00896AF7" w:rsidP="0040698F">
      <w:pPr>
        <w:pStyle w:val="ListParagraph"/>
        <w:numPr>
          <w:ilvl w:val="0"/>
          <w:numId w:val="1"/>
        </w:numPr>
        <w:ind w:left="426" w:hanging="426"/>
        <w:jc w:val="both"/>
        <w:rPr>
          <w:lang w:val="fr-FR"/>
        </w:rPr>
      </w:pPr>
      <w:r>
        <w:rPr>
          <w:lang w:val="fr-FR"/>
        </w:rPr>
        <w:t>une clé USB contenant tous les documents dans les cinq versions linguistiques, à l’exception des résolutions</w:t>
      </w:r>
      <w:r w:rsidR="001E31BA">
        <w:rPr>
          <w:lang w:val="fr-FR"/>
        </w:rPr>
        <w:t>,</w:t>
      </w:r>
    </w:p>
    <w:p w:rsidR="00921862" w:rsidRPr="00E95004" w:rsidRDefault="00896AF7" w:rsidP="0040698F">
      <w:pPr>
        <w:pStyle w:val="ListParagraph"/>
        <w:numPr>
          <w:ilvl w:val="0"/>
          <w:numId w:val="1"/>
        </w:numPr>
        <w:ind w:left="426" w:hanging="426"/>
        <w:jc w:val="both"/>
        <w:rPr>
          <w:lang w:val="fr-FR"/>
        </w:rPr>
      </w:pPr>
      <w:r>
        <w:rPr>
          <w:lang w:val="fr-FR"/>
        </w:rPr>
        <w:t>une carte de vote</w:t>
      </w:r>
      <w:r w:rsidR="0040698F">
        <w:rPr>
          <w:lang w:val="fr-FR"/>
        </w:rPr>
        <w:t xml:space="preserve"> (exclusivement pour les délégués)</w:t>
      </w:r>
      <w:r w:rsidR="001E31BA">
        <w:rPr>
          <w:lang w:val="fr-FR"/>
        </w:rPr>
        <w:t>,</w:t>
      </w:r>
    </w:p>
    <w:p w:rsidR="00921862" w:rsidRPr="00E95004" w:rsidRDefault="00896AF7" w:rsidP="0040698F">
      <w:pPr>
        <w:pStyle w:val="ListParagraph"/>
        <w:numPr>
          <w:ilvl w:val="0"/>
          <w:numId w:val="1"/>
        </w:numPr>
        <w:ind w:left="426" w:hanging="426"/>
        <w:jc w:val="both"/>
        <w:rPr>
          <w:lang w:val="fr-FR"/>
        </w:rPr>
      </w:pPr>
      <w:r>
        <w:rPr>
          <w:lang w:val="fr-FR"/>
        </w:rPr>
        <w:t xml:space="preserve">la dernière édition de la </w:t>
      </w:r>
      <w:r w:rsidRPr="001E31BA">
        <w:rPr>
          <w:i/>
          <w:lang w:val="fr-FR"/>
        </w:rPr>
        <w:t>Lettre d’information</w:t>
      </w:r>
      <w:r>
        <w:rPr>
          <w:lang w:val="fr-FR"/>
        </w:rPr>
        <w:t xml:space="preserve"> du CSEE</w:t>
      </w:r>
      <w:r w:rsidR="001E31BA">
        <w:rPr>
          <w:lang w:val="fr-FR"/>
        </w:rPr>
        <w:t>.</w:t>
      </w:r>
    </w:p>
    <w:p w:rsidR="00921862" w:rsidRPr="00E95004" w:rsidRDefault="00896AF7" w:rsidP="0040698F">
      <w:pPr>
        <w:ind w:left="426" w:hanging="426"/>
        <w:jc w:val="both"/>
        <w:rPr>
          <w:lang w:val="fr-FR"/>
        </w:rPr>
      </w:pPr>
      <w:r>
        <w:rPr>
          <w:lang w:val="fr-FR"/>
        </w:rPr>
        <w:t>Autre matériel disponible dans l’espace enregistrement :</w:t>
      </w:r>
    </w:p>
    <w:p w:rsidR="00921862" w:rsidRPr="00E95004" w:rsidRDefault="00896AF7" w:rsidP="0040698F">
      <w:pPr>
        <w:pStyle w:val="ListParagraph"/>
        <w:numPr>
          <w:ilvl w:val="0"/>
          <w:numId w:val="1"/>
        </w:numPr>
        <w:ind w:left="426" w:hanging="426"/>
        <w:jc w:val="both"/>
        <w:rPr>
          <w:lang w:val="fr-FR"/>
        </w:rPr>
      </w:pPr>
      <w:r>
        <w:rPr>
          <w:lang w:val="fr-FR"/>
        </w:rPr>
        <w:t>aperçu des amendements aux résolutions (en anglais uniquement)</w:t>
      </w:r>
      <w:r w:rsidR="001E31BA">
        <w:rPr>
          <w:lang w:val="fr-FR"/>
        </w:rPr>
        <w:t>,</w:t>
      </w:r>
    </w:p>
    <w:p w:rsidR="00921862" w:rsidRPr="00E95004" w:rsidRDefault="00896AF7" w:rsidP="0040698F">
      <w:pPr>
        <w:pStyle w:val="ListParagraph"/>
        <w:numPr>
          <w:ilvl w:val="0"/>
          <w:numId w:val="1"/>
        </w:numPr>
        <w:ind w:left="426" w:hanging="426"/>
        <w:jc w:val="both"/>
        <w:rPr>
          <w:lang w:val="fr-FR"/>
        </w:rPr>
      </w:pPr>
      <w:r>
        <w:rPr>
          <w:lang w:val="fr-FR"/>
        </w:rPr>
        <w:t>liste des participants enregistrés</w:t>
      </w:r>
      <w:r w:rsidR="001E31BA">
        <w:rPr>
          <w:lang w:val="fr-FR"/>
        </w:rPr>
        <w:t>,</w:t>
      </w:r>
    </w:p>
    <w:p w:rsidR="00921862" w:rsidRPr="00E95004" w:rsidRDefault="00896AF7" w:rsidP="0040698F">
      <w:pPr>
        <w:pStyle w:val="ListParagraph"/>
        <w:numPr>
          <w:ilvl w:val="0"/>
          <w:numId w:val="1"/>
        </w:numPr>
        <w:ind w:left="426" w:hanging="426"/>
        <w:jc w:val="both"/>
        <w:rPr>
          <w:lang w:val="fr-FR"/>
        </w:rPr>
      </w:pPr>
      <w:r>
        <w:rPr>
          <w:lang w:val="fr-FR"/>
        </w:rPr>
        <w:t>liste des pouvoirs approuvée par la commission de vérification des pouvoirs</w:t>
      </w:r>
      <w:r w:rsidR="0040698F">
        <w:rPr>
          <w:lang w:val="fr-FR"/>
        </w:rPr>
        <w:t xml:space="preserve"> (à partir de 13h00)</w:t>
      </w:r>
      <w:r w:rsidR="001E31BA">
        <w:rPr>
          <w:lang w:val="fr-FR"/>
        </w:rPr>
        <w:t>,</w:t>
      </w:r>
    </w:p>
    <w:p w:rsidR="00921862" w:rsidRDefault="00896AF7" w:rsidP="0040698F">
      <w:pPr>
        <w:pStyle w:val="ListParagraph"/>
        <w:numPr>
          <w:ilvl w:val="0"/>
          <w:numId w:val="1"/>
        </w:numPr>
        <w:ind w:left="426" w:hanging="426"/>
        <w:jc w:val="both"/>
        <w:rPr>
          <w:lang w:val="fr-FR"/>
        </w:rPr>
      </w:pPr>
      <w:r>
        <w:rPr>
          <w:lang w:val="fr-FR"/>
        </w:rPr>
        <w:t>version imprimée du présent document</w:t>
      </w:r>
      <w:r w:rsidR="001E31BA">
        <w:rPr>
          <w:lang w:val="fr-FR"/>
        </w:rPr>
        <w:t>.</w:t>
      </w:r>
    </w:p>
    <w:p w:rsidR="00054F61" w:rsidRDefault="00054F61" w:rsidP="00054F61">
      <w:pPr>
        <w:jc w:val="both"/>
        <w:rPr>
          <w:lang w:val="fr-FR"/>
        </w:rPr>
      </w:pPr>
      <w:r>
        <w:rPr>
          <w:lang w:val="fr-FR"/>
        </w:rPr>
        <w:lastRenderedPageBreak/>
        <w:t>Nous attirons votre attention sur le</w:t>
      </w:r>
      <w:r w:rsidRPr="00054F61">
        <w:rPr>
          <w:lang w:val="fr-FR"/>
        </w:rPr>
        <w:t xml:space="preserve"> fait que le secrétariat s’est </w:t>
      </w:r>
      <w:r>
        <w:rPr>
          <w:lang w:val="fr-FR"/>
        </w:rPr>
        <w:t>basé</w:t>
      </w:r>
      <w:r w:rsidRPr="00054F61">
        <w:rPr>
          <w:lang w:val="fr-FR"/>
        </w:rPr>
        <w:t xml:space="preserve"> sur les préférences exprimé</w:t>
      </w:r>
      <w:r>
        <w:rPr>
          <w:lang w:val="fr-FR"/>
        </w:rPr>
        <w:t>e</w:t>
      </w:r>
      <w:r w:rsidRPr="00054F61">
        <w:rPr>
          <w:lang w:val="fr-FR"/>
        </w:rPr>
        <w:t>s par les participants lors de l’inscription pour d</w:t>
      </w:r>
      <w:r>
        <w:rPr>
          <w:lang w:val="fr-FR"/>
        </w:rPr>
        <w:t>éterminer la répartition linguistiques des dossiers imprimés. Si vous préférez une autre langue que celle indiquée dans votre profile, vous pourrez échanger cette version initialement choisie contre aune autre version linguistique vers la fin du processus d’inscription sur place, et ce sous réserve de la disponibilité de la langue souhaitée.</w:t>
      </w:r>
    </w:p>
    <w:p w:rsidR="00921862" w:rsidRPr="00E95004" w:rsidRDefault="00896AF7" w:rsidP="00921862">
      <w:pPr>
        <w:pBdr>
          <w:top w:val="single" w:sz="4" w:space="1" w:color="auto"/>
          <w:left w:val="single" w:sz="4" w:space="4" w:color="auto"/>
          <w:bottom w:val="single" w:sz="4" w:space="1" w:color="auto"/>
          <w:right w:val="single" w:sz="4" w:space="4" w:color="auto"/>
        </w:pBdr>
        <w:jc w:val="both"/>
        <w:rPr>
          <w:lang w:val="fr-FR"/>
        </w:rPr>
      </w:pPr>
      <w:r>
        <w:rPr>
          <w:lang w:val="fr-FR"/>
        </w:rPr>
        <w:t>Détails pratiques</w:t>
      </w:r>
    </w:p>
    <w:p w:rsidR="00921862" w:rsidRPr="00E95004" w:rsidRDefault="00921862" w:rsidP="00921862">
      <w:pPr>
        <w:jc w:val="both"/>
        <w:rPr>
          <w:u w:val="single"/>
          <w:lang w:val="fr-FR"/>
        </w:rPr>
      </w:pPr>
      <w:r w:rsidRPr="00E95004">
        <w:rPr>
          <w:u w:val="single"/>
          <w:lang w:val="fr-FR"/>
        </w:rPr>
        <w:t>Transfer</w:t>
      </w:r>
      <w:r w:rsidR="00896AF7">
        <w:rPr>
          <w:u w:val="single"/>
          <w:lang w:val="fr-FR"/>
        </w:rPr>
        <w:t>t</w:t>
      </w:r>
      <w:r w:rsidRPr="00E95004">
        <w:rPr>
          <w:u w:val="single"/>
          <w:lang w:val="fr-FR"/>
        </w:rPr>
        <w:t>s</w:t>
      </w:r>
    </w:p>
    <w:p w:rsidR="00921862" w:rsidRPr="00E95004" w:rsidRDefault="00896AF7" w:rsidP="00921862">
      <w:pPr>
        <w:rPr>
          <w:lang w:val="fr-FR"/>
        </w:rPr>
      </w:pPr>
      <w:r>
        <w:rPr>
          <w:lang w:val="fr-FR"/>
        </w:rPr>
        <w:t xml:space="preserve">Les participants seront pris en charge et ramenés à l’aéroport à l’arrivée et au départ. Lors de l’arrivée à l’aéroport de Budapest </w:t>
      </w:r>
      <w:hyperlink r:id="rId10" w:history="1">
        <w:r w:rsidR="00921862" w:rsidRPr="00E95004">
          <w:rPr>
            <w:rStyle w:val="Hyperlink"/>
            <w:lang w:val="fr-FR"/>
          </w:rPr>
          <w:t>http://www.bud.hu/english</w:t>
        </w:r>
      </w:hyperlink>
      <w:r w:rsidR="00921862" w:rsidRPr="00E95004">
        <w:rPr>
          <w:lang w:val="fr-FR"/>
        </w:rPr>
        <w:t xml:space="preserve">, </w:t>
      </w:r>
      <w:r>
        <w:rPr>
          <w:lang w:val="fr-FR"/>
        </w:rPr>
        <w:t>un chauffeur vous attendr</w:t>
      </w:r>
      <w:r w:rsidR="001E31BA">
        <w:rPr>
          <w:lang w:val="fr-FR"/>
        </w:rPr>
        <w:t>a</w:t>
      </w:r>
      <w:r>
        <w:rPr>
          <w:lang w:val="fr-FR"/>
        </w:rPr>
        <w:t xml:space="preserve"> pour vous amener à votre hôtel. Veuillez rechercher le panneau suivant, sur lequel les logos de l’IE et du CSEE ainsi que votre nom seront insérés.</w:t>
      </w:r>
    </w:p>
    <w:p w:rsidR="00921862" w:rsidRPr="00E95004" w:rsidRDefault="00921862" w:rsidP="00921862">
      <w:pPr>
        <w:jc w:val="both"/>
        <w:rPr>
          <w:lang w:val="fr-FR"/>
        </w:rPr>
      </w:pPr>
      <w:r w:rsidRPr="00E95004">
        <w:rPr>
          <w:noProof/>
          <w:lang w:eastAsia="en-GB"/>
        </w:rPr>
        <w:drawing>
          <wp:inline distT="0" distB="0" distL="0" distR="0">
            <wp:extent cx="5731510" cy="4105935"/>
            <wp:effectExtent l="0" t="0" r="2540" b="8890"/>
            <wp:docPr id="2" name="Picture 2" descr="C:\Users\danievers\AppData\Local\Microsoft\Windows\Temporary Internet Files\Content.Outlook\95S29JM0\Reptéri tábla első old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vers\AppData\Local\Microsoft\Windows\Temporary Internet Files\Content.Outlook\95S29JM0\Reptéri tábla első oldal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4105935"/>
                    </a:xfrm>
                    <a:prstGeom prst="rect">
                      <a:avLst/>
                    </a:prstGeom>
                    <a:noFill/>
                    <a:ln>
                      <a:noFill/>
                    </a:ln>
                  </pic:spPr>
                </pic:pic>
              </a:graphicData>
            </a:graphic>
          </wp:inline>
        </w:drawing>
      </w:r>
    </w:p>
    <w:p w:rsidR="00921862" w:rsidRPr="00E95004" w:rsidRDefault="006570CE" w:rsidP="00921862">
      <w:pPr>
        <w:jc w:val="both"/>
        <w:rPr>
          <w:lang w:val="fr-FR"/>
        </w:rPr>
      </w:pPr>
      <w:r>
        <w:rPr>
          <w:lang w:val="fr-FR"/>
        </w:rPr>
        <w:t xml:space="preserve">En ce qui concerne votre départ de Budapest, un tableau des départs </w:t>
      </w:r>
      <w:r w:rsidR="001E31BA">
        <w:rPr>
          <w:lang w:val="fr-FR"/>
        </w:rPr>
        <w:t>en</w:t>
      </w:r>
      <w:r>
        <w:rPr>
          <w:lang w:val="fr-FR"/>
        </w:rPr>
        <w:t xml:space="preserve"> taxi, basé sur les informations reçues, sera affiché dans l’espace d’enregistrement. Des transferts peuvent être organisés au départ du lieu de la </w:t>
      </w:r>
      <w:r w:rsidR="001E31BA">
        <w:rPr>
          <w:lang w:val="fr-FR"/>
        </w:rPr>
        <w:t>C</w:t>
      </w:r>
      <w:r>
        <w:rPr>
          <w:lang w:val="fr-FR"/>
        </w:rPr>
        <w:t>onférence ou de votre hôtel. Veuillez vérifier la liste établie et vous assurer que les informations sont correctes. Veuillez informer le membre du personnel chargé des transports (Victor Belaud) de tout changement.</w:t>
      </w:r>
    </w:p>
    <w:p w:rsidR="00054F61" w:rsidRDefault="00054F61">
      <w:pPr>
        <w:rPr>
          <w:u w:val="single"/>
          <w:lang w:val="fr-FR"/>
        </w:rPr>
      </w:pPr>
      <w:r>
        <w:rPr>
          <w:u w:val="single"/>
          <w:lang w:val="fr-FR"/>
        </w:rPr>
        <w:br w:type="page"/>
      </w:r>
    </w:p>
    <w:p w:rsidR="00921862" w:rsidRPr="00E95004" w:rsidRDefault="006570CE" w:rsidP="00921862">
      <w:pPr>
        <w:jc w:val="both"/>
        <w:rPr>
          <w:u w:val="single"/>
          <w:lang w:val="fr-FR"/>
        </w:rPr>
      </w:pPr>
      <w:r>
        <w:rPr>
          <w:u w:val="single"/>
          <w:lang w:val="fr-FR"/>
        </w:rPr>
        <w:lastRenderedPageBreak/>
        <w:t xml:space="preserve">Transferts entre le lieu de la </w:t>
      </w:r>
      <w:r w:rsidR="001E31BA">
        <w:rPr>
          <w:u w:val="single"/>
          <w:lang w:val="fr-FR"/>
        </w:rPr>
        <w:t>C</w:t>
      </w:r>
      <w:r>
        <w:rPr>
          <w:u w:val="single"/>
          <w:lang w:val="fr-FR"/>
        </w:rPr>
        <w:t>onférence et les hôtels</w:t>
      </w:r>
    </w:p>
    <w:p w:rsidR="00921862" w:rsidRPr="00E95004" w:rsidRDefault="006570CE" w:rsidP="00921862">
      <w:pPr>
        <w:jc w:val="both"/>
        <w:rPr>
          <w:lang w:val="fr-FR"/>
        </w:rPr>
      </w:pPr>
      <w:r>
        <w:rPr>
          <w:b/>
          <w:u w:val="single"/>
          <w:lang w:val="fr-FR"/>
        </w:rPr>
        <w:t>Les délégués bénéficiant d’une aide</w:t>
      </w:r>
      <w:r w:rsidR="00921862" w:rsidRPr="00E95004">
        <w:rPr>
          <w:lang w:val="fr-FR"/>
        </w:rPr>
        <w:t xml:space="preserve"> </w:t>
      </w:r>
      <w:r>
        <w:rPr>
          <w:lang w:val="fr-FR"/>
        </w:rPr>
        <w:t>recevront des billets pour les transports publics lors de leur enregistrement dans leurs hôtels respectifs. Des billets supplémentaires sont disponibles au bureau « Finance ». Des descriptions des itinéraires sont fournies dans les informations pratiques disponibles sur le site web.</w:t>
      </w:r>
    </w:p>
    <w:p w:rsidR="00921862" w:rsidRPr="00E95004" w:rsidRDefault="00921862" w:rsidP="006570CE">
      <w:pPr>
        <w:rPr>
          <w:u w:val="single"/>
          <w:lang w:val="fr-FR"/>
        </w:rPr>
      </w:pPr>
      <w:r w:rsidRPr="00E95004">
        <w:rPr>
          <w:u w:val="single"/>
          <w:lang w:val="fr-FR"/>
        </w:rPr>
        <w:t>Interpr</w:t>
      </w:r>
      <w:r w:rsidR="006570CE">
        <w:rPr>
          <w:u w:val="single"/>
          <w:lang w:val="fr-FR"/>
        </w:rPr>
        <w:t>étation durant les réunions</w:t>
      </w:r>
    </w:p>
    <w:p w:rsidR="00921862" w:rsidRPr="00E95004" w:rsidRDefault="006570CE" w:rsidP="0040698F">
      <w:pPr>
        <w:tabs>
          <w:tab w:val="left" w:pos="3960"/>
        </w:tabs>
        <w:spacing w:after="0"/>
        <w:jc w:val="both"/>
        <w:rPr>
          <w:b/>
          <w:color w:val="FF0000"/>
          <w:lang w:val="fr-FR"/>
        </w:rPr>
      </w:pPr>
      <w:r>
        <w:rPr>
          <w:b/>
          <w:color w:val="FF0000"/>
          <w:lang w:val="fr-FR"/>
        </w:rPr>
        <w:t>Comment obtenir le casque d’écoute ?</w:t>
      </w:r>
    </w:p>
    <w:p w:rsidR="00921862" w:rsidRDefault="006570CE" w:rsidP="00921862">
      <w:pPr>
        <w:numPr>
          <w:ilvl w:val="0"/>
          <w:numId w:val="2"/>
        </w:numPr>
        <w:tabs>
          <w:tab w:val="clear" w:pos="720"/>
          <w:tab w:val="num" w:pos="1701"/>
        </w:tabs>
        <w:spacing w:after="0" w:line="240" w:lineRule="auto"/>
        <w:ind w:left="426" w:hanging="426"/>
        <w:jc w:val="both"/>
        <w:rPr>
          <w:lang w:val="fr-FR"/>
        </w:rPr>
      </w:pPr>
      <w:r>
        <w:rPr>
          <w:lang w:val="fr-FR"/>
        </w:rPr>
        <w:t xml:space="preserve">Lors des séances plénières de la </w:t>
      </w:r>
      <w:r w:rsidR="001E31BA">
        <w:rPr>
          <w:lang w:val="fr-FR"/>
        </w:rPr>
        <w:t>C</w:t>
      </w:r>
      <w:r>
        <w:rPr>
          <w:lang w:val="fr-FR"/>
        </w:rPr>
        <w:t xml:space="preserve">onférence, une interprétation simultanée en anglais, français, espagnol, allemand, russe et hongrois sera disponible. Durant le Caucus des femmes, une interprétation est prévue en anglais et en français.  Chaque participant aura besoin d’un « casque d’écoute » pour entendre les services d’interprétation. </w:t>
      </w:r>
    </w:p>
    <w:p w:rsidR="006570CE" w:rsidRPr="00E95004" w:rsidRDefault="006570CE" w:rsidP="006570CE">
      <w:pPr>
        <w:spacing w:after="0" w:line="240" w:lineRule="auto"/>
        <w:ind w:left="426"/>
        <w:jc w:val="both"/>
        <w:rPr>
          <w:lang w:val="fr-FR"/>
        </w:rPr>
      </w:pPr>
    </w:p>
    <w:p w:rsidR="00921862" w:rsidRPr="00E95004" w:rsidRDefault="006570CE" w:rsidP="00921862">
      <w:pPr>
        <w:numPr>
          <w:ilvl w:val="0"/>
          <w:numId w:val="2"/>
        </w:numPr>
        <w:tabs>
          <w:tab w:val="clear" w:pos="720"/>
          <w:tab w:val="num" w:pos="1701"/>
        </w:tabs>
        <w:spacing w:after="0" w:line="240" w:lineRule="auto"/>
        <w:ind w:left="426" w:hanging="426"/>
        <w:jc w:val="both"/>
        <w:rPr>
          <w:lang w:val="fr-FR"/>
        </w:rPr>
      </w:pPr>
      <w:r>
        <w:rPr>
          <w:lang w:val="fr-FR"/>
        </w:rPr>
        <w:t xml:space="preserve">Chaque casque d’écoute se compose d’écouteurs et d’un récepteur. Les récepteurs doivent être rechargés pendant la nuit. Les casques d’écoute doivent donc être récupérés et rendus tous les jours. </w:t>
      </w:r>
    </w:p>
    <w:p w:rsidR="00921862" w:rsidRPr="00E95004" w:rsidRDefault="00921862" w:rsidP="00921862">
      <w:pPr>
        <w:spacing w:after="0" w:line="240" w:lineRule="auto"/>
        <w:ind w:left="426"/>
        <w:jc w:val="both"/>
        <w:rPr>
          <w:lang w:val="fr-FR"/>
        </w:rPr>
      </w:pPr>
    </w:p>
    <w:p w:rsidR="00921862" w:rsidRPr="00E95004" w:rsidRDefault="006570CE" w:rsidP="00921862">
      <w:pPr>
        <w:numPr>
          <w:ilvl w:val="0"/>
          <w:numId w:val="2"/>
        </w:numPr>
        <w:tabs>
          <w:tab w:val="clear" w:pos="720"/>
          <w:tab w:val="num" w:pos="1701"/>
        </w:tabs>
        <w:spacing w:after="0" w:line="240" w:lineRule="auto"/>
        <w:ind w:left="426" w:hanging="426"/>
        <w:jc w:val="both"/>
        <w:rPr>
          <w:lang w:val="fr-FR"/>
        </w:rPr>
      </w:pPr>
      <w:r>
        <w:rPr>
          <w:lang w:val="fr-FR"/>
        </w:rPr>
        <w:t>Les casques d’écoute sont un matériel onéreux, dont le coût moyen est d’environ 1</w:t>
      </w:r>
      <w:r w:rsidR="00320CDB">
        <w:rPr>
          <w:lang w:val="fr-FR"/>
        </w:rPr>
        <w:t>75</w:t>
      </w:r>
      <w:r>
        <w:rPr>
          <w:lang w:val="fr-FR"/>
        </w:rPr>
        <w:t> EUR. Ils ne sont pas utilisables à d’autres fins. Si des unités ne sont pas rendues, le CSEE sera tenu pour responsable. Dans ces conditions, des dispositions ont été prises pour identifier le participant auque</w:t>
      </w:r>
      <w:r w:rsidR="00013E6E">
        <w:rPr>
          <w:lang w:val="fr-FR"/>
        </w:rPr>
        <w:t>l un casque d’écoute est remis. Le participant sera tenu pour responsable si son casque d’écoute n’est pas récupéré.</w:t>
      </w:r>
    </w:p>
    <w:p w:rsidR="00921862" w:rsidRPr="00E95004" w:rsidRDefault="00921862" w:rsidP="00921862">
      <w:pPr>
        <w:spacing w:after="0" w:line="240" w:lineRule="auto"/>
        <w:ind w:left="426"/>
        <w:jc w:val="both"/>
        <w:rPr>
          <w:lang w:val="fr-FR"/>
        </w:rPr>
      </w:pPr>
    </w:p>
    <w:p w:rsidR="00921862" w:rsidRPr="00E95004" w:rsidRDefault="00013E6E" w:rsidP="00921862">
      <w:pPr>
        <w:numPr>
          <w:ilvl w:val="0"/>
          <w:numId w:val="2"/>
        </w:numPr>
        <w:tabs>
          <w:tab w:val="clear" w:pos="720"/>
          <w:tab w:val="num" w:pos="1701"/>
        </w:tabs>
        <w:spacing w:after="0" w:line="240" w:lineRule="auto"/>
        <w:ind w:left="426" w:hanging="426"/>
        <w:jc w:val="both"/>
        <w:rPr>
          <w:lang w:val="fr-FR"/>
        </w:rPr>
      </w:pPr>
      <w:r>
        <w:rPr>
          <w:lang w:val="fr-FR"/>
        </w:rPr>
        <w:t xml:space="preserve">Dans le </w:t>
      </w:r>
      <w:proofErr w:type="spellStart"/>
      <w:r>
        <w:rPr>
          <w:lang w:val="fr-FR"/>
        </w:rPr>
        <w:t>porte-badge</w:t>
      </w:r>
      <w:proofErr w:type="spellEnd"/>
      <w:r>
        <w:rPr>
          <w:lang w:val="fr-FR"/>
        </w:rPr>
        <w:t xml:space="preserve"> que recevra chaque participant lors de son enregistrement, il y aura deux badges d’identification. Le premier sert à identifier le participant et son statut de délégué, d’observateur ou d’invité et lui permet d’accéder aux sessions de la </w:t>
      </w:r>
      <w:r w:rsidR="001E31BA">
        <w:rPr>
          <w:lang w:val="fr-FR"/>
        </w:rPr>
        <w:t>C</w:t>
      </w:r>
      <w:r>
        <w:rPr>
          <w:lang w:val="fr-FR"/>
        </w:rPr>
        <w:t>onférence. Le second badge est destiné à être échangé tous les jours contre un casque d’écoute pour l’interprétation. Ce badge est clairement identifié par un dessin d’écouteurs. Lorsqu’il remet ce badge, le participant reçoit le casque d’écoute. Celui-ci relève de la responsabilité personnelle du participant. Le badge sera placé dans le casier de rangement du récepteur du casque qui est remis au participant et devra être récupéré à la fin de la journée, lorsque le casque est remis pour être chargé pendant la nuit. Chaque récepteur est clairement identifié par un numéro unique, qui figure également sur son casier de rangement.</w:t>
      </w:r>
    </w:p>
    <w:p w:rsidR="00921862" w:rsidRPr="00E95004" w:rsidRDefault="00921862" w:rsidP="00921862">
      <w:pPr>
        <w:spacing w:after="0"/>
        <w:jc w:val="both"/>
        <w:rPr>
          <w:lang w:val="fr-FR"/>
        </w:rPr>
      </w:pPr>
    </w:p>
    <w:p w:rsidR="00921862" w:rsidRPr="00E95004" w:rsidRDefault="00013E6E" w:rsidP="0040698F">
      <w:pPr>
        <w:spacing w:after="0"/>
        <w:jc w:val="both"/>
        <w:rPr>
          <w:b/>
          <w:color w:val="FF0000"/>
          <w:lang w:val="fr-FR"/>
        </w:rPr>
      </w:pPr>
      <w:r>
        <w:rPr>
          <w:b/>
          <w:color w:val="FF0000"/>
          <w:lang w:val="fr-FR"/>
        </w:rPr>
        <w:t>Où obtenir le casque d’écoute ?</w:t>
      </w:r>
    </w:p>
    <w:p w:rsidR="00921862" w:rsidRPr="00E95004" w:rsidRDefault="00013E6E" w:rsidP="00921862">
      <w:pPr>
        <w:numPr>
          <w:ilvl w:val="0"/>
          <w:numId w:val="2"/>
        </w:numPr>
        <w:tabs>
          <w:tab w:val="clear" w:pos="720"/>
          <w:tab w:val="num" w:pos="426"/>
        </w:tabs>
        <w:spacing w:after="0" w:line="240" w:lineRule="auto"/>
        <w:ind w:left="426" w:hanging="426"/>
        <w:jc w:val="both"/>
        <w:rPr>
          <w:lang w:val="fr-FR"/>
        </w:rPr>
      </w:pPr>
      <w:r>
        <w:rPr>
          <w:lang w:val="fr-FR"/>
        </w:rPr>
        <w:t xml:space="preserve">Avant </w:t>
      </w:r>
      <w:r>
        <w:rPr>
          <w:b/>
          <w:lang w:val="fr-FR"/>
        </w:rPr>
        <w:t>l’ouverture du Caucus des femmes et de la Conférence</w:t>
      </w:r>
      <w:r>
        <w:rPr>
          <w:lang w:val="fr-FR"/>
        </w:rPr>
        <w:t>, chaque jour, les casques d’écoute</w:t>
      </w:r>
      <w:r w:rsidR="00921862" w:rsidRPr="00E95004">
        <w:rPr>
          <w:lang w:val="fr-FR"/>
        </w:rPr>
        <w:t xml:space="preserve"> </w:t>
      </w:r>
      <w:r>
        <w:rPr>
          <w:lang w:val="fr-FR"/>
        </w:rPr>
        <w:t>pourront être échangés contre le second badge à l’entrée de la plénière. Le premier jour, ils peuvent être emmenés du Caucus à la plénière. Chaque récepteur doit être remis chaque jour dans le même casier de rangement que celui où il a été pris à la fin des sessions de la Conférence. Le second badge doit être récupéré afin d’obtenir un nouveau récepteur le jour suivant. Des membres du personnel seront présents pour aider les participants.</w:t>
      </w:r>
    </w:p>
    <w:p w:rsidR="00921862" w:rsidRPr="00E95004" w:rsidRDefault="00921862" w:rsidP="00921862">
      <w:pPr>
        <w:tabs>
          <w:tab w:val="num" w:pos="426"/>
        </w:tabs>
        <w:spacing w:after="0"/>
        <w:ind w:left="426" w:hanging="426"/>
        <w:jc w:val="both"/>
        <w:rPr>
          <w:lang w:val="fr-FR"/>
        </w:rPr>
      </w:pPr>
    </w:p>
    <w:p w:rsidR="00921862" w:rsidRPr="00E95004" w:rsidRDefault="00013E6E" w:rsidP="00921862">
      <w:pPr>
        <w:numPr>
          <w:ilvl w:val="0"/>
          <w:numId w:val="2"/>
        </w:numPr>
        <w:tabs>
          <w:tab w:val="clear" w:pos="720"/>
          <w:tab w:val="num" w:pos="426"/>
        </w:tabs>
        <w:spacing w:after="0" w:line="240" w:lineRule="auto"/>
        <w:ind w:left="426" w:hanging="426"/>
        <w:jc w:val="both"/>
        <w:rPr>
          <w:lang w:val="fr-FR"/>
        </w:rPr>
      </w:pPr>
      <w:r>
        <w:rPr>
          <w:lang w:val="fr-FR"/>
        </w:rPr>
        <w:t>Si un casque d’écoute ne fonctionne pas ou tombe en panne durant la journée, il doit être remis dans le casier de rangement d’où il provient et il sera remplacé par un nouveau. Le badge d’identification sera transféré dans le nouvel espace de rangement.</w:t>
      </w:r>
    </w:p>
    <w:p w:rsidR="00921862" w:rsidRPr="00E95004" w:rsidRDefault="00921862" w:rsidP="00921862">
      <w:pPr>
        <w:spacing w:after="0"/>
        <w:jc w:val="both"/>
        <w:rPr>
          <w:lang w:val="fr-FR"/>
        </w:rPr>
      </w:pPr>
    </w:p>
    <w:p w:rsidR="00054F61" w:rsidRDefault="00054F61">
      <w:pPr>
        <w:rPr>
          <w:b/>
          <w:color w:val="FF0000"/>
          <w:lang w:val="fr-FR"/>
        </w:rPr>
      </w:pPr>
      <w:r>
        <w:rPr>
          <w:b/>
          <w:color w:val="FF0000"/>
          <w:lang w:val="fr-FR"/>
        </w:rPr>
        <w:br w:type="page"/>
      </w:r>
    </w:p>
    <w:p w:rsidR="00921862" w:rsidRPr="00E95004" w:rsidRDefault="00013E6E" w:rsidP="0040698F">
      <w:pPr>
        <w:spacing w:after="0"/>
        <w:jc w:val="both"/>
        <w:rPr>
          <w:b/>
          <w:color w:val="FF0000"/>
          <w:lang w:val="fr-FR"/>
        </w:rPr>
      </w:pPr>
      <w:r>
        <w:rPr>
          <w:b/>
          <w:color w:val="FF0000"/>
          <w:lang w:val="fr-FR"/>
        </w:rPr>
        <w:lastRenderedPageBreak/>
        <w:t>Votre responsabilité personnelle</w:t>
      </w:r>
    </w:p>
    <w:p w:rsidR="00921862" w:rsidRPr="00E95004" w:rsidRDefault="0022256D" w:rsidP="00921862">
      <w:pPr>
        <w:numPr>
          <w:ilvl w:val="0"/>
          <w:numId w:val="2"/>
        </w:numPr>
        <w:tabs>
          <w:tab w:val="clear" w:pos="720"/>
          <w:tab w:val="num" w:pos="1276"/>
        </w:tabs>
        <w:spacing w:after="0" w:line="240" w:lineRule="auto"/>
        <w:ind w:left="426" w:hanging="426"/>
        <w:jc w:val="both"/>
        <w:rPr>
          <w:lang w:val="fr-FR"/>
        </w:rPr>
      </w:pPr>
      <w:r>
        <w:rPr>
          <w:lang w:val="fr-FR"/>
        </w:rPr>
        <w:t>Les casques ne peuvent pas être transférés à d’autres participants. Le badge d’identification dans le casier de rangement servira à identifier la personne qui a reçu le casque et cette personne sera responsable si le casque n’est pas récupéré.</w:t>
      </w:r>
    </w:p>
    <w:p w:rsidR="00921862" w:rsidRPr="00E95004" w:rsidRDefault="00921862" w:rsidP="00921862">
      <w:pPr>
        <w:ind w:left="360"/>
        <w:jc w:val="both"/>
        <w:rPr>
          <w:lang w:val="fr-FR"/>
        </w:rPr>
      </w:pPr>
    </w:p>
    <w:p w:rsidR="00921862" w:rsidRPr="00E95004" w:rsidRDefault="0022256D" w:rsidP="00921862">
      <w:pPr>
        <w:jc w:val="both"/>
        <w:rPr>
          <w:b/>
          <w:color w:val="FF0000"/>
          <w:lang w:val="fr-FR"/>
        </w:rPr>
      </w:pPr>
      <w:r>
        <w:rPr>
          <w:b/>
          <w:color w:val="FF0000"/>
          <w:lang w:val="fr-FR"/>
        </w:rPr>
        <w:t>ATTENTION : VEUILLEZ ARRIVER TÔT POUR OBTENIR VOTRE CASQUE AFIN D’ÉVITER LES FILES D’ATTENTE.</w:t>
      </w:r>
    </w:p>
    <w:p w:rsidR="00921862" w:rsidRPr="00E95004" w:rsidRDefault="0022256D" w:rsidP="00921862">
      <w:pPr>
        <w:jc w:val="both"/>
        <w:rPr>
          <w:u w:val="single"/>
          <w:lang w:val="fr-FR"/>
        </w:rPr>
      </w:pPr>
      <w:r>
        <w:rPr>
          <w:u w:val="single"/>
          <w:lang w:val="fr-FR"/>
        </w:rPr>
        <w:t>Dîner festif</w:t>
      </w:r>
    </w:p>
    <w:p w:rsidR="00921862" w:rsidRPr="00E95004" w:rsidRDefault="0022256D" w:rsidP="00921862">
      <w:pPr>
        <w:jc w:val="both"/>
        <w:rPr>
          <w:lang w:val="fr-FR"/>
        </w:rPr>
      </w:pPr>
      <w:r>
        <w:rPr>
          <w:lang w:val="fr-FR"/>
        </w:rPr>
        <w:t xml:space="preserve">Les </w:t>
      </w:r>
      <w:r w:rsidR="001E31BA">
        <w:rPr>
          <w:lang w:val="fr-FR"/>
        </w:rPr>
        <w:t>billets</w:t>
      </w:r>
      <w:r>
        <w:rPr>
          <w:lang w:val="fr-FR"/>
        </w:rPr>
        <w:t xml:space="preserve"> des participants qui se sont inscrits au dîner seront disponibles au bureau « Finance ». Un nombre limité de </w:t>
      </w:r>
      <w:r w:rsidR="001E31BA">
        <w:rPr>
          <w:lang w:val="fr-FR"/>
        </w:rPr>
        <w:t>billets</w:t>
      </w:r>
      <w:r>
        <w:rPr>
          <w:lang w:val="fr-FR"/>
        </w:rPr>
        <w:t xml:space="preserve"> sera disponible pour les réservations de dernière minute. L’adresse de l’endroit est mentionnée sur les </w:t>
      </w:r>
      <w:r w:rsidR="001E31BA">
        <w:rPr>
          <w:lang w:val="fr-FR"/>
        </w:rPr>
        <w:t>billets</w:t>
      </w:r>
      <w:r>
        <w:rPr>
          <w:lang w:val="fr-FR"/>
        </w:rPr>
        <w:t xml:space="preserve">. Des bus viendront chercher les participants à l’entrée des quatre hôtels de la conférence réservés par le secrétariat </w:t>
      </w:r>
      <w:r w:rsidR="00921862" w:rsidRPr="00E95004">
        <w:rPr>
          <w:lang w:val="fr-FR"/>
        </w:rPr>
        <w:t xml:space="preserve">(Lions Garden </w:t>
      </w:r>
      <w:proofErr w:type="spellStart"/>
      <w:r w:rsidR="00921862" w:rsidRPr="00E95004">
        <w:rPr>
          <w:lang w:val="fr-FR"/>
        </w:rPr>
        <w:t>Hotel</w:t>
      </w:r>
      <w:proofErr w:type="spellEnd"/>
      <w:r w:rsidR="00921862" w:rsidRPr="00E95004">
        <w:rPr>
          <w:lang w:val="fr-FR"/>
        </w:rPr>
        <w:t xml:space="preserve">, Novotel, Ibis </w:t>
      </w:r>
      <w:proofErr w:type="spellStart"/>
      <w:r w:rsidR="00921862" w:rsidRPr="00E95004">
        <w:rPr>
          <w:lang w:val="fr-FR"/>
        </w:rPr>
        <w:t>Hotel</w:t>
      </w:r>
      <w:proofErr w:type="spellEnd"/>
      <w:r w:rsidR="00921862" w:rsidRPr="00E95004">
        <w:rPr>
          <w:lang w:val="fr-FR"/>
        </w:rPr>
        <w:t xml:space="preserve"> </w:t>
      </w:r>
      <w:r>
        <w:rPr>
          <w:lang w:val="fr-FR"/>
        </w:rPr>
        <w:t>et</w:t>
      </w:r>
      <w:r w:rsidR="00921862" w:rsidRPr="00E95004">
        <w:rPr>
          <w:lang w:val="fr-FR"/>
        </w:rPr>
        <w:t xml:space="preserve"> </w:t>
      </w:r>
      <w:proofErr w:type="spellStart"/>
      <w:r w:rsidR="00921862" w:rsidRPr="00E95004">
        <w:rPr>
          <w:lang w:val="fr-FR"/>
        </w:rPr>
        <w:t>Benczur</w:t>
      </w:r>
      <w:proofErr w:type="spellEnd"/>
      <w:r w:rsidR="00921862" w:rsidRPr="00E95004">
        <w:rPr>
          <w:lang w:val="fr-FR"/>
        </w:rPr>
        <w:t xml:space="preserve"> </w:t>
      </w:r>
      <w:proofErr w:type="spellStart"/>
      <w:r>
        <w:rPr>
          <w:lang w:val="fr-FR"/>
        </w:rPr>
        <w:t>H</w:t>
      </w:r>
      <w:r w:rsidR="00921862" w:rsidRPr="00E95004">
        <w:rPr>
          <w:lang w:val="fr-FR"/>
        </w:rPr>
        <w:t>otel</w:t>
      </w:r>
      <w:proofErr w:type="spellEnd"/>
      <w:r w:rsidR="00921862" w:rsidRPr="00E95004">
        <w:rPr>
          <w:lang w:val="fr-FR"/>
        </w:rPr>
        <w:t xml:space="preserve">) </w:t>
      </w:r>
      <w:r>
        <w:rPr>
          <w:lang w:val="fr-FR"/>
        </w:rPr>
        <w:t xml:space="preserve">entre 19 heures et 19 h 25. Les participants séjournant dans d’autres hôtels devront se rendre dans le plus proche de ces quatre hôtels pour </w:t>
      </w:r>
      <w:r w:rsidR="001E31BA">
        <w:rPr>
          <w:lang w:val="fr-FR"/>
        </w:rPr>
        <w:t>prendre le bus</w:t>
      </w:r>
      <w:r>
        <w:rPr>
          <w:lang w:val="fr-FR"/>
        </w:rPr>
        <w:t xml:space="preserve">. Des membres du personnel récupéreront les </w:t>
      </w:r>
      <w:r w:rsidR="001E31BA">
        <w:rPr>
          <w:lang w:val="fr-FR"/>
        </w:rPr>
        <w:t>billets</w:t>
      </w:r>
      <w:r>
        <w:rPr>
          <w:lang w:val="fr-FR"/>
        </w:rPr>
        <w:t xml:space="preserve"> à l’arrivée au restaurant. </w:t>
      </w:r>
      <w:proofErr w:type="spellStart"/>
      <w:r>
        <w:rPr>
          <w:lang w:val="fr-FR"/>
        </w:rPr>
        <w:t>Veuillez vous</w:t>
      </w:r>
      <w:proofErr w:type="spellEnd"/>
      <w:r>
        <w:rPr>
          <w:lang w:val="fr-FR"/>
        </w:rPr>
        <w:t xml:space="preserve"> assurer que vous avez votre </w:t>
      </w:r>
      <w:r w:rsidR="001E31BA">
        <w:rPr>
          <w:lang w:val="fr-FR"/>
        </w:rPr>
        <w:t>billet</w:t>
      </w:r>
      <w:r>
        <w:rPr>
          <w:lang w:val="fr-FR"/>
        </w:rPr>
        <w:t xml:space="preserve"> sur vous. Le dîner débutera à 19 h 30.</w:t>
      </w:r>
    </w:p>
    <w:p w:rsidR="00921862" w:rsidRPr="00E95004" w:rsidRDefault="0022256D" w:rsidP="00921862">
      <w:pPr>
        <w:jc w:val="both"/>
        <w:rPr>
          <w:lang w:val="fr-FR"/>
        </w:rPr>
      </w:pPr>
      <w:r>
        <w:rPr>
          <w:lang w:val="fr-FR"/>
        </w:rPr>
        <w:t>Des bus partiront tou</w:t>
      </w:r>
      <w:r w:rsidR="001E31BA">
        <w:rPr>
          <w:lang w:val="fr-FR"/>
        </w:rPr>
        <w:t>te</w:t>
      </w:r>
      <w:r>
        <w:rPr>
          <w:lang w:val="fr-FR"/>
        </w:rPr>
        <w:t>s les demi-heures entre 22 h 30 et minuit (dernier départ) pour ramener les invités aux quatre hôtels.</w:t>
      </w:r>
    </w:p>
    <w:p w:rsidR="00921862" w:rsidRPr="00E95004" w:rsidRDefault="0022256D" w:rsidP="00921862">
      <w:pPr>
        <w:jc w:val="both"/>
        <w:rPr>
          <w:lang w:val="fr-FR"/>
        </w:rPr>
      </w:pPr>
      <w:r>
        <w:rPr>
          <w:u w:val="single"/>
          <w:lang w:val="fr-FR"/>
        </w:rPr>
        <w:t>Qui peut vous aider ?</w:t>
      </w:r>
    </w:p>
    <w:p w:rsidR="00921862" w:rsidRPr="00E95004" w:rsidRDefault="0022256D" w:rsidP="00921862">
      <w:pPr>
        <w:rPr>
          <w:lang w:val="fr-FR"/>
        </w:rPr>
      </w:pPr>
      <w:r>
        <w:rPr>
          <w:lang w:val="fr-FR"/>
        </w:rPr>
        <w:t xml:space="preserve">Dans l’espace d’enregistrement du lieu de la </w:t>
      </w:r>
      <w:r w:rsidR="00485F96">
        <w:rPr>
          <w:lang w:val="fr-FR"/>
        </w:rPr>
        <w:t>C</w:t>
      </w:r>
      <w:r>
        <w:rPr>
          <w:lang w:val="fr-FR"/>
        </w:rPr>
        <w:t xml:space="preserve">onférence, vous trouverez une affiche avec une photo et le nom des membres du personnel présents sur place, une indication des langues qu’ils parlent et les domaines dans lesquels ils peuvent vous aider. Tout le personnel se tient à votre disposition pour vous apporter toute l’assistance dont vous auriez besoin durant la </w:t>
      </w:r>
      <w:r w:rsidR="00485F96">
        <w:rPr>
          <w:lang w:val="fr-FR"/>
        </w:rPr>
        <w:t>C</w:t>
      </w:r>
      <w:r>
        <w:rPr>
          <w:lang w:val="fr-FR"/>
        </w:rPr>
        <w:t>onférence et s’assurer que votre séjour se déroule au mieux.</w:t>
      </w:r>
    </w:p>
    <w:p w:rsidR="00921862" w:rsidRPr="00E95004" w:rsidRDefault="00921862" w:rsidP="00921862">
      <w:pPr>
        <w:jc w:val="both"/>
        <w:rPr>
          <w:u w:val="single"/>
          <w:lang w:val="fr-FR"/>
        </w:rPr>
      </w:pPr>
      <w:r w:rsidRPr="00E95004">
        <w:rPr>
          <w:u w:val="single"/>
          <w:lang w:val="fr-FR"/>
        </w:rPr>
        <w:t>Vid</w:t>
      </w:r>
      <w:r w:rsidR="0022256D">
        <w:rPr>
          <w:u w:val="single"/>
          <w:lang w:val="fr-FR"/>
        </w:rPr>
        <w:t>é</w:t>
      </w:r>
      <w:r w:rsidRPr="00E95004">
        <w:rPr>
          <w:u w:val="single"/>
          <w:lang w:val="fr-FR"/>
        </w:rPr>
        <w:t>o</w:t>
      </w:r>
    </w:p>
    <w:p w:rsidR="00921862" w:rsidRPr="00E95004" w:rsidRDefault="0022256D" w:rsidP="00921862">
      <w:pPr>
        <w:jc w:val="both"/>
        <w:rPr>
          <w:lang w:val="fr-FR"/>
        </w:rPr>
      </w:pPr>
      <w:r>
        <w:rPr>
          <w:lang w:val="fr-FR"/>
        </w:rPr>
        <w:t xml:space="preserve">Des photos et des vidéos seront réalisées lors de la Conférence du CSEE et utilisées sur Internet, dans des publications ou d’autres médias. Si un participant à la </w:t>
      </w:r>
      <w:r w:rsidR="00485F96">
        <w:rPr>
          <w:lang w:val="fr-FR"/>
        </w:rPr>
        <w:t>C</w:t>
      </w:r>
      <w:r>
        <w:rPr>
          <w:lang w:val="fr-FR"/>
        </w:rPr>
        <w:t xml:space="preserve">onférence ne souhaite pas apparaître sur des photos ou dans des vidéos durant la </w:t>
      </w:r>
      <w:r w:rsidR="00485F96">
        <w:rPr>
          <w:lang w:val="fr-FR"/>
        </w:rPr>
        <w:t>C</w:t>
      </w:r>
      <w:r>
        <w:rPr>
          <w:lang w:val="fr-FR"/>
        </w:rPr>
        <w:t xml:space="preserve">onférence, il doit en informer le secrétariat du CSEE par écrit avant le début de la </w:t>
      </w:r>
      <w:r w:rsidR="00485F96">
        <w:rPr>
          <w:lang w:val="fr-FR"/>
        </w:rPr>
        <w:t>C</w:t>
      </w:r>
      <w:r>
        <w:rPr>
          <w:lang w:val="fr-FR"/>
        </w:rPr>
        <w:t xml:space="preserve">onférence. </w:t>
      </w:r>
      <w:r w:rsidR="001E31BA">
        <w:rPr>
          <w:lang w:val="fr-FR"/>
        </w:rPr>
        <w:t>À défaut, l</w:t>
      </w:r>
      <w:r>
        <w:rPr>
          <w:lang w:val="fr-FR"/>
        </w:rPr>
        <w:t xml:space="preserve">e CSEE </w:t>
      </w:r>
      <w:r w:rsidR="001E31BA">
        <w:rPr>
          <w:lang w:val="fr-FR"/>
        </w:rPr>
        <w:t>partira du principe que tous les participants ont accepté d’être filmés et photographiés et d’apparaître sur Internet, dans des publications ou dans d’autres médias.</w:t>
      </w:r>
    </w:p>
    <w:p w:rsidR="00921862" w:rsidRPr="00E95004" w:rsidRDefault="00921862" w:rsidP="00921862">
      <w:pPr>
        <w:jc w:val="both"/>
        <w:rPr>
          <w:u w:val="single"/>
          <w:lang w:val="fr-FR"/>
        </w:rPr>
      </w:pPr>
      <w:r w:rsidRPr="00E95004">
        <w:rPr>
          <w:u w:val="single"/>
          <w:lang w:val="fr-FR"/>
        </w:rPr>
        <w:t>Publications</w:t>
      </w:r>
    </w:p>
    <w:p w:rsidR="007C122F" w:rsidRPr="00E95004" w:rsidRDefault="001E31BA" w:rsidP="001E31BA">
      <w:pPr>
        <w:jc w:val="both"/>
        <w:rPr>
          <w:lang w:val="fr-FR"/>
        </w:rPr>
      </w:pPr>
      <w:r>
        <w:rPr>
          <w:lang w:val="fr-FR"/>
        </w:rPr>
        <w:t>Afin de limiter les coûts de transport, un nombre restreint de publications sera présenté pour consultation.</w:t>
      </w:r>
      <w:r w:rsidR="00054F61">
        <w:rPr>
          <w:lang w:val="fr-FR"/>
        </w:rPr>
        <w:t xml:space="preserve"> </w:t>
      </w:r>
      <w:bookmarkStart w:id="0" w:name="_GoBack"/>
      <w:bookmarkEnd w:id="0"/>
      <w:r>
        <w:rPr>
          <w:lang w:val="fr-FR"/>
        </w:rPr>
        <w:t xml:space="preserve">Vous trouverez des exemplaires à consulter au </w:t>
      </w:r>
      <w:r>
        <w:rPr>
          <w:b/>
          <w:lang w:val="fr-FR"/>
        </w:rPr>
        <w:t>bureau</w:t>
      </w:r>
      <w:r w:rsidR="00F509E0">
        <w:rPr>
          <w:b/>
          <w:lang w:val="fr-FR"/>
        </w:rPr>
        <w:t xml:space="preserve"> de</w:t>
      </w:r>
      <w:r>
        <w:rPr>
          <w:b/>
          <w:lang w:val="fr-FR"/>
        </w:rPr>
        <w:t xml:space="preserve"> Presse </w:t>
      </w:r>
      <w:r>
        <w:rPr>
          <w:lang w:val="fr-FR"/>
        </w:rPr>
        <w:t xml:space="preserve">ainsi qu’une affiche présentant toutes les publications de l’IE et du CSEE pour la période 2010-2012. Des </w:t>
      </w:r>
      <w:r>
        <w:rPr>
          <w:i/>
          <w:lang w:val="fr-FR"/>
        </w:rPr>
        <w:t xml:space="preserve">formulaires de commande de publication </w:t>
      </w:r>
      <w:r>
        <w:rPr>
          <w:lang w:val="fr-FR"/>
        </w:rPr>
        <w:t>seront disponibles. Ces commandes seront traitées après la conférence.</w:t>
      </w:r>
    </w:p>
    <w:sectPr w:rsidR="007C122F" w:rsidRPr="00E95004" w:rsidSect="00921862">
      <w:headerReference w:type="default" r:id="rId12"/>
      <w:footerReference w:type="default" r:id="rId13"/>
      <w:pgSz w:w="11906" w:h="16838"/>
      <w:pgMar w:top="1985"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58" w:rsidRDefault="001E2658" w:rsidP="00942C31">
      <w:pPr>
        <w:spacing w:after="0" w:line="240" w:lineRule="auto"/>
      </w:pPr>
      <w:r>
        <w:separator/>
      </w:r>
    </w:p>
  </w:endnote>
  <w:endnote w:type="continuationSeparator" w:id="0">
    <w:p w:rsidR="001E2658" w:rsidRDefault="001E2658"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1E2658" w:rsidRDefault="00054F61">
        <w:pPr>
          <w:pStyle w:val="Footer"/>
          <w:jc w:val="center"/>
        </w:pPr>
        <w:r>
          <w:rPr>
            <w:noProof/>
            <w:lang w:eastAsia="en-GB"/>
          </w:rPr>
        </w:r>
        <w:r>
          <w:rPr>
            <w:noProof/>
            <w:lang w:eastAsia="en-GB"/>
          </w:rPr>
          <w:pict>
            <v:group id="Group 62" o:spid="_x0000_s409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4102" type="#_x0000_t202" style="position:absolute;left:5351;top:800;width:659;height:2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style="mso-next-textbox:#Text Box 63" inset="0,0,0,0">
                  <w:txbxContent>
                    <w:p w:rsidR="001E2658" w:rsidRDefault="001E2658">
                      <w:pPr>
                        <w:jc w:val="center"/>
                        <w:rPr>
                          <w:szCs w:val="18"/>
                        </w:rPr>
                      </w:pPr>
                      <w:r>
                        <w:fldChar w:fldCharType="begin"/>
                      </w:r>
                      <w:r>
                        <w:instrText xml:space="preserve"> PAGE    \* MERGEFORMAT </w:instrText>
                      </w:r>
                      <w:r>
                        <w:fldChar w:fldCharType="separate"/>
                      </w:r>
                      <w:r w:rsidR="00054F61" w:rsidRPr="00054F61">
                        <w:rPr>
                          <w:i/>
                          <w:iCs/>
                          <w:noProof/>
                          <w:sz w:val="18"/>
                          <w:szCs w:val="18"/>
                        </w:rPr>
                        <w:t>1</w:t>
                      </w:r>
                      <w:r>
                        <w:rPr>
                          <w:i/>
                          <w:iCs/>
                          <w:noProof/>
                          <w:sz w:val="18"/>
                          <w:szCs w:val="18"/>
                        </w:rPr>
                        <w:fldChar w:fldCharType="end"/>
                      </w:r>
                    </w:p>
                  </w:txbxContent>
                </v:textbox>
              </v:shape>
              <v:group id="Group 64" o:spid="_x0000_s409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4101" style="position:absolute;left:54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4100" style="position:absolute;left:563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4099" style="position:absolute;left:57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wrap type="none"/>
              <w10:anchorlock/>
            </v:group>
          </w:pict>
        </w:r>
      </w:p>
    </w:sdtContent>
  </w:sdt>
  <w:p w:rsidR="001E2658" w:rsidRDefault="001E2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58" w:rsidRDefault="001E2658" w:rsidP="00942C31">
      <w:pPr>
        <w:spacing w:after="0" w:line="240" w:lineRule="auto"/>
      </w:pPr>
      <w:r>
        <w:separator/>
      </w:r>
    </w:p>
  </w:footnote>
  <w:footnote w:type="continuationSeparator" w:id="0">
    <w:p w:rsidR="001E2658" w:rsidRDefault="001E2658"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58" w:rsidRPr="00E95004" w:rsidRDefault="001E2658" w:rsidP="00156FFF">
    <w:pPr>
      <w:pStyle w:val="Header"/>
      <w:jc w:val="center"/>
      <w:rPr>
        <w:rFonts w:ascii="Trebuchet MS" w:hAnsi="Trebuchet MS" w:cs="Courier New"/>
        <w:b/>
        <w:i/>
        <w:color w:val="95B3D7" w:themeColor="accent1" w:themeTint="99"/>
        <w:spacing w:val="20"/>
        <w:sz w:val="24"/>
        <w:lang w:val="fr-FR"/>
      </w:rPr>
    </w:pPr>
    <w:r w:rsidRPr="002D4158">
      <w:rPr>
        <w:rFonts w:ascii="Trebuchet MS" w:hAnsi="Trebuchet MS" w:cs="Courier New"/>
        <w:b/>
        <w:i/>
        <w:noProof/>
        <w:color w:val="95B3D7" w:themeColor="accent1" w:themeTint="99"/>
        <w:spacing w:val="20"/>
        <w:sz w:val="24"/>
        <w:lang w:eastAsia="en-GB"/>
      </w:rPr>
      <w:drawing>
        <wp:anchor distT="0" distB="0" distL="114300" distR="114300" simplePos="0" relativeHeight="251659264" behindDoc="1" locked="0" layoutInCell="1" allowOverlap="1" wp14:anchorId="00A3E3EC" wp14:editId="2A6B763B">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anchor>
      </w:drawing>
    </w:r>
    <w:r w:rsidRPr="002D4158">
      <w:rPr>
        <w:rFonts w:ascii="Trebuchet MS" w:hAnsi="Trebuchet MS" w:cs="Courier New"/>
        <w:b/>
        <w:i/>
        <w:noProof/>
        <w:color w:val="95B3D7" w:themeColor="accent1" w:themeTint="99"/>
        <w:spacing w:val="20"/>
        <w:sz w:val="24"/>
        <w:lang w:eastAsia="en-GB"/>
      </w:rPr>
      <w:drawing>
        <wp:anchor distT="0" distB="0" distL="114300" distR="114300" simplePos="0" relativeHeight="251658240" behindDoc="1" locked="0" layoutInCell="1" allowOverlap="1" wp14:anchorId="77A37053" wp14:editId="54192304">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anchor>
      </w:drawing>
    </w:r>
    <w:r w:rsidRPr="009556B5">
      <w:rPr>
        <w:rFonts w:ascii="Trebuchet MS" w:hAnsi="Trebuchet MS" w:cs="Courier New"/>
        <w:b/>
        <w:i/>
        <w:color w:val="95B3D7" w:themeColor="accent1" w:themeTint="99"/>
        <w:spacing w:val="20"/>
        <w:sz w:val="24"/>
        <w:lang w:val="fr-FR"/>
      </w:rPr>
      <w:t xml:space="preserve">CSEE- </w:t>
    </w:r>
    <w:r w:rsidRPr="00E95004">
      <w:rPr>
        <w:rFonts w:ascii="Trebuchet MS" w:hAnsi="Trebuchet MS" w:cs="Courier New"/>
        <w:b/>
        <w:i/>
        <w:color w:val="95B3D7" w:themeColor="accent1" w:themeTint="99"/>
        <w:spacing w:val="20"/>
        <w:sz w:val="24"/>
        <w:lang w:val="fr-FR"/>
      </w:rPr>
      <w:t xml:space="preserve">Région européenne de l’Internationale de l’Éducation </w:t>
    </w:r>
  </w:p>
  <w:p w:rsidR="001E2658" w:rsidRPr="00E95004" w:rsidRDefault="001E2658"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fr-FR"/>
      </w:rPr>
    </w:pPr>
    <w:r w:rsidRPr="00E95004">
      <w:rPr>
        <w:rFonts w:ascii="Trebuchet MS" w:hAnsi="Trebuchet MS" w:cs="Courier New"/>
        <w:b/>
        <w:i/>
        <w:color w:val="95B3D7" w:themeColor="accent1" w:themeTint="99"/>
        <w:spacing w:val="20"/>
        <w:sz w:val="24"/>
        <w:lang w:val="fr-FR"/>
      </w:rPr>
      <w:t xml:space="preserve"> Conférence régionale 2012 </w:t>
    </w:r>
  </w:p>
  <w:p w:rsidR="001E2658" w:rsidRPr="00E95004" w:rsidRDefault="001E2658"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fr-FR"/>
      </w:rPr>
    </w:pPr>
  </w:p>
  <w:p w:rsidR="001E2658" w:rsidRPr="00E95004" w:rsidRDefault="001E2658" w:rsidP="00156FFF">
    <w:pPr>
      <w:pStyle w:val="Header"/>
      <w:tabs>
        <w:tab w:val="clear" w:pos="9026"/>
      </w:tabs>
      <w:spacing w:line="276" w:lineRule="auto"/>
      <w:jc w:val="center"/>
      <w:rPr>
        <w:b/>
        <w:i/>
        <w:color w:val="95B3D7" w:themeColor="accent1" w:themeTint="99"/>
        <w:spacing w:val="20"/>
        <w:lang w:val="fr-FR"/>
      </w:rPr>
    </w:pPr>
    <w:r w:rsidRPr="00E95004">
      <w:rPr>
        <w:rFonts w:ascii="Trebuchet MS" w:hAnsi="Trebuchet MS" w:cs="Courier New"/>
        <w:b/>
        <w:i/>
        <w:color w:val="95B3D7" w:themeColor="accent1" w:themeTint="99"/>
        <w:spacing w:val="20"/>
        <w:sz w:val="24"/>
        <w:lang w:val="fr-FR"/>
      </w:rPr>
      <w:t>Promouvoir l’enseignement public en période d’austérité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36CBF"/>
    <w:multiLevelType w:val="hybridMultilevel"/>
    <w:tmpl w:val="4968B0D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6B6729A4"/>
    <w:multiLevelType w:val="hybridMultilevel"/>
    <w:tmpl w:val="4DDE8B28"/>
    <w:lvl w:ilvl="0" w:tplc="A290F8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21862"/>
    <w:rsid w:val="00013E6E"/>
    <w:rsid w:val="00033E84"/>
    <w:rsid w:val="00054F61"/>
    <w:rsid w:val="00076F32"/>
    <w:rsid w:val="000823FB"/>
    <w:rsid w:val="00156FFF"/>
    <w:rsid w:val="001A2D7E"/>
    <w:rsid w:val="001E2658"/>
    <w:rsid w:val="001E31BA"/>
    <w:rsid w:val="0022256D"/>
    <w:rsid w:val="002D4158"/>
    <w:rsid w:val="00320CDB"/>
    <w:rsid w:val="003C49A1"/>
    <w:rsid w:val="0040698F"/>
    <w:rsid w:val="0048255A"/>
    <w:rsid w:val="00485F96"/>
    <w:rsid w:val="005162D5"/>
    <w:rsid w:val="00595E86"/>
    <w:rsid w:val="005C5E83"/>
    <w:rsid w:val="006570CE"/>
    <w:rsid w:val="006B63A8"/>
    <w:rsid w:val="007C122F"/>
    <w:rsid w:val="00896AF7"/>
    <w:rsid w:val="008B54C2"/>
    <w:rsid w:val="008F5FE8"/>
    <w:rsid w:val="00921862"/>
    <w:rsid w:val="00942C31"/>
    <w:rsid w:val="009556B5"/>
    <w:rsid w:val="00A54F36"/>
    <w:rsid w:val="00B328D1"/>
    <w:rsid w:val="00B82F58"/>
    <w:rsid w:val="00BE1FF8"/>
    <w:rsid w:val="00C53BDC"/>
    <w:rsid w:val="00D22314"/>
    <w:rsid w:val="00D5683C"/>
    <w:rsid w:val="00DE4439"/>
    <w:rsid w:val="00DF6BFB"/>
    <w:rsid w:val="00E35C31"/>
    <w:rsid w:val="00E95004"/>
    <w:rsid w:val="00F275BD"/>
    <w:rsid w:val="00F509E0"/>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6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character" w:styleId="Hyperlink">
    <w:name w:val="Hyperlink"/>
    <w:basedOn w:val="DefaultParagraphFont"/>
    <w:uiPriority w:val="99"/>
    <w:unhideWhenUsed/>
    <w:rsid w:val="00921862"/>
    <w:rPr>
      <w:color w:val="0000FF" w:themeColor="hyperlink"/>
      <w:u w:val="single"/>
    </w:rPr>
  </w:style>
  <w:style w:type="paragraph" w:styleId="ListParagraph">
    <w:name w:val="List Paragraph"/>
    <w:basedOn w:val="Normal"/>
    <w:uiPriority w:val="34"/>
    <w:qFormat/>
    <w:rsid w:val="00921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6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character" w:styleId="Hyperlink">
    <w:name w:val="Hyperlink"/>
    <w:basedOn w:val="DefaultParagraphFont"/>
    <w:uiPriority w:val="99"/>
    <w:unhideWhenUsed/>
    <w:rsid w:val="00921862"/>
    <w:rPr>
      <w:color w:val="0000FF" w:themeColor="hyperlink"/>
      <w:u w:val="single"/>
    </w:rPr>
  </w:style>
  <w:style w:type="paragraph" w:styleId="ListParagraph">
    <w:name w:val="List Paragraph"/>
    <w:basedOn w:val="Normal"/>
    <w:uiPriority w:val="34"/>
    <w:qFormat/>
    <w:rsid w:val="00921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d.hu/english"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ETUCEconference@csee-etuc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93CCE4E2-4FAE-4592-B042-2DDE6DB47B0A}"/>
</file>

<file path=customXml/itemProps2.xml><?xml version="1.0" encoding="utf-8"?>
<ds:datastoreItem xmlns:ds="http://schemas.openxmlformats.org/officeDocument/2006/customXml" ds:itemID="{09DF2DFE-D658-433E-836A-3F8691E194A2}"/>
</file>

<file path=customXml/itemProps3.xml><?xml version="1.0" encoding="utf-8"?>
<ds:datastoreItem xmlns:ds="http://schemas.openxmlformats.org/officeDocument/2006/customXml" ds:itemID="{6802F2ED-E686-41BB-A096-01B87C4C61CE}"/>
</file>

<file path=customXml/itemProps4.xml><?xml version="1.0" encoding="utf-8"?>
<ds:datastoreItem xmlns:ds="http://schemas.openxmlformats.org/officeDocument/2006/customXml" ds:itemID="{D5F74F44-065F-491B-85F6-89C9581FAFD9}"/>
</file>

<file path=docProps/app.xml><?xml version="1.0" encoding="utf-8"?>
<Properties xmlns="http://schemas.openxmlformats.org/officeDocument/2006/extended-properties" xmlns:vt="http://schemas.openxmlformats.org/officeDocument/2006/docPropsVTypes">
  <Template>letterhead_ETUCE_conference_ENG FINAL.dotx</Template>
  <TotalTime>33</TotalTime>
  <Pages>5</Pages>
  <Words>1526</Words>
  <Characters>8704</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Education International</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danievers</cp:lastModifiedBy>
  <cp:revision>6</cp:revision>
  <cp:lastPrinted>2012-11-16T12:40:00Z</cp:lastPrinted>
  <dcterms:created xsi:type="dcterms:W3CDTF">2012-11-16T13:45:00Z</dcterms:created>
  <dcterms:modified xsi:type="dcterms:W3CDTF">2012-11-16T17:20:00Z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