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068" w:rsidRPr="003D418F" w:rsidRDefault="00A92068" w:rsidP="003E02D6">
      <w:pPr>
        <w:ind w:left="426" w:right="429" w:hanging="426"/>
        <w:jc w:val="center"/>
        <w:rPr>
          <w:rFonts w:ascii="Bookman Old Style" w:eastAsia="MS Gothic" w:hAnsi="Bookman Old Style" w:cs="Narkisim"/>
          <w:b/>
          <w:sz w:val="52"/>
          <w:szCs w:val="52"/>
        </w:rPr>
      </w:pPr>
    </w:p>
    <w:p w:rsidR="00A92068" w:rsidRPr="003D418F" w:rsidRDefault="00A92068" w:rsidP="003E02D6">
      <w:pPr>
        <w:ind w:left="426" w:right="429" w:hanging="426"/>
        <w:jc w:val="center"/>
        <w:rPr>
          <w:rFonts w:ascii="Bookman Old Style" w:eastAsia="MS Gothic" w:hAnsi="Bookman Old Style" w:cs="Narkisim"/>
          <w:b/>
          <w:sz w:val="52"/>
          <w:szCs w:val="52"/>
        </w:rPr>
      </w:pPr>
    </w:p>
    <w:p w:rsidR="00D06F65" w:rsidRPr="003D418F" w:rsidRDefault="00D06F65" w:rsidP="003E02D6">
      <w:pPr>
        <w:ind w:left="426" w:right="429" w:hanging="426"/>
        <w:jc w:val="center"/>
        <w:rPr>
          <w:rFonts w:asciiTheme="majorHAnsi" w:eastAsia="MS Gothic" w:hAnsiTheme="majorHAnsi" w:cs="Narkisim"/>
          <w:b/>
          <w:sz w:val="52"/>
          <w:szCs w:val="52"/>
        </w:rPr>
      </w:pPr>
    </w:p>
    <w:p w:rsidR="004F4D94" w:rsidRPr="003D418F" w:rsidRDefault="003D418F" w:rsidP="003E02D6">
      <w:pPr>
        <w:ind w:left="426" w:right="429"/>
        <w:jc w:val="center"/>
        <w:rPr>
          <w:rFonts w:asciiTheme="majorHAnsi" w:eastAsia="MS Gothic" w:hAnsiTheme="majorHAnsi" w:cs="Narkisim"/>
          <w:b/>
          <w:sz w:val="72"/>
          <w:szCs w:val="72"/>
        </w:rPr>
      </w:pPr>
      <w:r w:rsidRPr="003D418F">
        <w:rPr>
          <w:rFonts w:asciiTheme="majorHAnsi" w:eastAsia="MS Gothic" w:hAnsiTheme="majorHAnsi" w:cs="Narkisim"/>
          <w:b/>
          <w:sz w:val="72"/>
          <w:szCs w:val="72"/>
        </w:rPr>
        <w:t>Further and Higher Education Caucus</w:t>
      </w:r>
    </w:p>
    <w:p w:rsidR="006465E3" w:rsidRPr="003D418F" w:rsidRDefault="003D418F" w:rsidP="003E02D6">
      <w:pPr>
        <w:ind w:left="426" w:right="429"/>
        <w:jc w:val="center"/>
        <w:rPr>
          <w:rFonts w:asciiTheme="majorHAnsi" w:eastAsia="MS Gothic" w:hAnsiTheme="majorHAnsi" w:cs="Narkisim"/>
          <w:b/>
          <w:color w:val="808080" w:themeColor="background1" w:themeShade="80"/>
          <w:sz w:val="40"/>
          <w:szCs w:val="40"/>
        </w:rPr>
      </w:pPr>
      <w:r w:rsidRPr="003D418F">
        <w:rPr>
          <w:rFonts w:asciiTheme="majorHAnsi" w:eastAsia="MS Gothic" w:hAnsiTheme="majorHAnsi" w:cs="Narkisim"/>
          <w:b/>
          <w:color w:val="808080" w:themeColor="background1" w:themeShade="80"/>
          <w:sz w:val="40"/>
          <w:szCs w:val="40"/>
        </w:rPr>
        <w:t>July 20th</w:t>
      </w:r>
      <w:r w:rsidR="004F4D94" w:rsidRPr="003D418F">
        <w:rPr>
          <w:rFonts w:asciiTheme="majorHAnsi" w:eastAsia="MS Gothic" w:hAnsiTheme="majorHAnsi" w:cs="Narkisim"/>
          <w:b/>
          <w:color w:val="808080" w:themeColor="background1" w:themeShade="80"/>
          <w:sz w:val="40"/>
          <w:szCs w:val="40"/>
        </w:rPr>
        <w:t xml:space="preserve">, </w:t>
      </w:r>
      <w:r w:rsidR="00A92068" w:rsidRPr="003D418F">
        <w:rPr>
          <w:rFonts w:asciiTheme="majorHAnsi" w:eastAsia="MS Gothic" w:hAnsiTheme="majorHAnsi" w:cs="Narkisim"/>
          <w:b/>
          <w:color w:val="808080" w:themeColor="background1" w:themeShade="80"/>
          <w:sz w:val="40"/>
          <w:szCs w:val="40"/>
        </w:rPr>
        <w:t>2015</w:t>
      </w:r>
    </w:p>
    <w:p w:rsidR="003D418F" w:rsidRPr="003D418F" w:rsidRDefault="003D418F" w:rsidP="003E02D6">
      <w:pPr>
        <w:ind w:left="426" w:right="429"/>
        <w:jc w:val="center"/>
        <w:rPr>
          <w:rFonts w:asciiTheme="majorHAnsi" w:eastAsia="MS Gothic" w:hAnsiTheme="majorHAnsi" w:cs="Narkisim"/>
          <w:b/>
          <w:color w:val="808080" w:themeColor="background1" w:themeShade="80"/>
          <w:sz w:val="40"/>
          <w:szCs w:val="40"/>
        </w:rPr>
      </w:pPr>
    </w:p>
    <w:p w:rsidR="003D418F" w:rsidRPr="003D418F" w:rsidRDefault="003D418F" w:rsidP="003E02D6">
      <w:pPr>
        <w:ind w:left="426" w:right="429"/>
        <w:jc w:val="center"/>
        <w:rPr>
          <w:rFonts w:asciiTheme="majorHAnsi" w:eastAsia="MS Gothic" w:hAnsiTheme="majorHAnsi" w:cs="Narkisim"/>
          <w:b/>
          <w:color w:val="808080" w:themeColor="background1" w:themeShade="80"/>
          <w:sz w:val="40"/>
          <w:szCs w:val="40"/>
        </w:rPr>
      </w:pPr>
    </w:p>
    <w:p w:rsidR="006465E3" w:rsidRPr="003D418F" w:rsidRDefault="003D418F" w:rsidP="003E02D6">
      <w:pPr>
        <w:ind w:left="426" w:right="429"/>
        <w:jc w:val="center"/>
        <w:rPr>
          <w:rFonts w:asciiTheme="majorHAnsi" w:eastAsia="MS Gothic" w:hAnsiTheme="majorHAnsi" w:cs="Narkisim"/>
          <w:b/>
          <w:color w:val="808080" w:themeColor="background1" w:themeShade="80"/>
          <w:sz w:val="40"/>
          <w:szCs w:val="40"/>
        </w:rPr>
      </w:pPr>
      <w:r w:rsidRPr="003D418F">
        <w:rPr>
          <w:noProof/>
          <w:lang w:eastAsia="en-CA"/>
        </w:rPr>
        <w:drawing>
          <wp:inline distT="0" distB="0" distL="0" distR="0" wp14:anchorId="6CE77F32" wp14:editId="08079D40">
            <wp:extent cx="4404995" cy="3824605"/>
            <wp:effectExtent l="0" t="0" r="0" b="4445"/>
            <wp:docPr id="2" name="Picture 2" descr="C:\Users\robinson\AppData\Local\Microsoft\Windows\Temporary Internet Files\Content.Word\EI7WC_Ottawa_Logo_h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son\AppData\Local\Microsoft\Windows\Temporary Internet Files\Content.Word\EI7WC_Ottawa_Logo_hr-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04995" cy="3824605"/>
                    </a:xfrm>
                    <a:prstGeom prst="rect">
                      <a:avLst/>
                    </a:prstGeom>
                    <a:noFill/>
                    <a:ln>
                      <a:noFill/>
                    </a:ln>
                  </pic:spPr>
                </pic:pic>
              </a:graphicData>
            </a:graphic>
          </wp:inline>
        </w:drawing>
      </w:r>
    </w:p>
    <w:p w:rsidR="003E467A" w:rsidRDefault="003E467A" w:rsidP="003E02D6">
      <w:pPr>
        <w:ind w:left="426" w:right="429"/>
        <w:jc w:val="center"/>
        <w:rPr>
          <w:rFonts w:asciiTheme="majorHAnsi" w:eastAsia="MS Gothic" w:hAnsiTheme="majorHAnsi" w:cs="Narkisim"/>
          <w:b/>
          <w:color w:val="808080" w:themeColor="background1" w:themeShade="80"/>
          <w:sz w:val="44"/>
          <w:szCs w:val="44"/>
        </w:rPr>
      </w:pPr>
    </w:p>
    <w:p w:rsidR="00117804" w:rsidRPr="003D418F" w:rsidRDefault="003D418F" w:rsidP="003E02D6">
      <w:pPr>
        <w:ind w:left="426" w:right="429"/>
        <w:jc w:val="center"/>
        <w:rPr>
          <w:rFonts w:asciiTheme="majorHAnsi" w:eastAsia="MS Gothic" w:hAnsiTheme="majorHAnsi" w:cs="Narkisim"/>
          <w:b/>
          <w:color w:val="808080" w:themeColor="background1" w:themeShade="80"/>
          <w:sz w:val="44"/>
          <w:szCs w:val="44"/>
        </w:rPr>
      </w:pPr>
      <w:r w:rsidRPr="003D418F">
        <w:rPr>
          <w:rFonts w:asciiTheme="majorHAnsi" w:eastAsia="MS Gothic" w:hAnsiTheme="majorHAnsi" w:cs="Narkisim"/>
          <w:b/>
          <w:color w:val="808080" w:themeColor="background1" w:themeShade="80"/>
          <w:sz w:val="44"/>
          <w:szCs w:val="44"/>
        </w:rPr>
        <w:t>Agenda</w:t>
      </w:r>
    </w:p>
    <w:p w:rsidR="00D74A55" w:rsidRPr="003D418F" w:rsidRDefault="00D74A55" w:rsidP="003E02D6">
      <w:pPr>
        <w:ind w:left="426" w:right="429"/>
        <w:jc w:val="center"/>
        <w:rPr>
          <w:rFonts w:asciiTheme="majorHAnsi" w:eastAsia="MS Gothic" w:hAnsiTheme="majorHAnsi" w:cs="Narkisim"/>
          <w:b/>
          <w:sz w:val="24"/>
          <w:szCs w:val="24"/>
        </w:rPr>
      </w:pPr>
    </w:p>
    <w:p w:rsidR="00A92068" w:rsidRPr="003D418F" w:rsidRDefault="00385C98" w:rsidP="003E02D6">
      <w:pPr>
        <w:ind w:left="426" w:right="429"/>
        <w:rPr>
          <w:rFonts w:asciiTheme="majorHAnsi" w:eastAsia="MS Gothic" w:hAnsiTheme="majorHAnsi" w:cs="Narkisim"/>
          <w:b/>
        </w:rPr>
      </w:pPr>
      <w:r w:rsidRPr="003D418F">
        <w:rPr>
          <w:rFonts w:asciiTheme="majorHAnsi" w:eastAsia="MS Gothic" w:hAnsiTheme="majorHAnsi" w:cs="Narkisim"/>
          <w:b/>
        </w:rPr>
        <w:t>09:00 – 09:30</w:t>
      </w:r>
      <w:r w:rsidRPr="003D418F">
        <w:rPr>
          <w:rFonts w:asciiTheme="majorHAnsi" w:eastAsia="MS Gothic" w:hAnsiTheme="majorHAnsi" w:cs="Narkisim"/>
          <w:b/>
        </w:rPr>
        <w:tab/>
      </w:r>
      <w:r w:rsidR="003D418F" w:rsidRPr="003D418F">
        <w:rPr>
          <w:rFonts w:asciiTheme="majorHAnsi" w:eastAsia="MS Gothic" w:hAnsiTheme="majorHAnsi" w:cs="Narkisim"/>
          <w:b/>
          <w:bCs/>
        </w:rPr>
        <w:t>Welcome and opening remarks</w:t>
      </w:r>
    </w:p>
    <w:p w:rsidR="00385C98" w:rsidRPr="003D418F" w:rsidRDefault="00385C98" w:rsidP="003E02D6">
      <w:pPr>
        <w:ind w:left="426" w:right="429"/>
        <w:rPr>
          <w:rFonts w:asciiTheme="majorHAnsi" w:eastAsia="MS Gothic" w:hAnsiTheme="majorHAnsi" w:cs="Narkisim"/>
          <w:i/>
        </w:rPr>
      </w:pPr>
      <w:r w:rsidRPr="003D418F">
        <w:rPr>
          <w:rFonts w:asciiTheme="majorHAnsi" w:eastAsia="MS Gothic" w:hAnsiTheme="majorHAnsi" w:cs="Narkisim"/>
        </w:rPr>
        <w:tab/>
      </w:r>
      <w:r w:rsidRPr="003D418F">
        <w:rPr>
          <w:rFonts w:asciiTheme="majorHAnsi" w:eastAsia="MS Gothic" w:hAnsiTheme="majorHAnsi" w:cs="Narkisim"/>
        </w:rPr>
        <w:tab/>
      </w:r>
      <w:r w:rsidRPr="003D418F">
        <w:rPr>
          <w:rFonts w:asciiTheme="majorHAnsi" w:eastAsia="MS Gothic" w:hAnsiTheme="majorHAnsi" w:cs="Narkisim"/>
        </w:rPr>
        <w:tab/>
      </w:r>
      <w:r w:rsidRPr="003D418F">
        <w:rPr>
          <w:rFonts w:asciiTheme="majorHAnsi" w:eastAsia="MS Gothic" w:hAnsiTheme="majorHAnsi" w:cs="Narkisim"/>
          <w:i/>
        </w:rPr>
        <w:t xml:space="preserve">Susan </w:t>
      </w:r>
      <w:proofErr w:type="spellStart"/>
      <w:r w:rsidRPr="003D418F">
        <w:rPr>
          <w:rFonts w:asciiTheme="majorHAnsi" w:eastAsia="MS Gothic" w:hAnsiTheme="majorHAnsi" w:cs="Narkisim"/>
          <w:i/>
        </w:rPr>
        <w:t>Hopgood</w:t>
      </w:r>
      <w:proofErr w:type="spellEnd"/>
      <w:r w:rsidRPr="003D418F">
        <w:rPr>
          <w:rFonts w:asciiTheme="majorHAnsi" w:eastAsia="MS Gothic" w:hAnsiTheme="majorHAnsi" w:cs="Narkisim"/>
          <w:i/>
        </w:rPr>
        <w:t xml:space="preserve">, President, </w:t>
      </w:r>
      <w:r w:rsidR="003D418F" w:rsidRPr="003D418F">
        <w:rPr>
          <w:rFonts w:asciiTheme="majorHAnsi" w:eastAsia="MS Gothic" w:hAnsiTheme="majorHAnsi" w:cs="Narkisim"/>
          <w:i/>
        </w:rPr>
        <w:t>Education International</w:t>
      </w:r>
      <w:r w:rsidRPr="003D418F">
        <w:rPr>
          <w:rFonts w:asciiTheme="majorHAnsi" w:eastAsia="MS Gothic" w:hAnsiTheme="majorHAnsi" w:cs="Narkisim"/>
          <w:i/>
        </w:rPr>
        <w:t xml:space="preserve"> </w:t>
      </w:r>
    </w:p>
    <w:p w:rsidR="003D418F" w:rsidRPr="003D418F" w:rsidRDefault="00385C98" w:rsidP="003D418F">
      <w:pPr>
        <w:ind w:left="2160" w:right="429" w:hanging="1734"/>
        <w:rPr>
          <w:rFonts w:asciiTheme="majorHAnsi" w:eastAsia="MS Gothic" w:hAnsiTheme="majorHAnsi" w:cs="Narkisim"/>
          <w:b/>
        </w:rPr>
      </w:pPr>
      <w:r w:rsidRPr="003D418F">
        <w:rPr>
          <w:rFonts w:asciiTheme="majorHAnsi" w:eastAsia="MS Gothic" w:hAnsiTheme="majorHAnsi" w:cs="Narkisim"/>
          <w:b/>
        </w:rPr>
        <w:t>09:30 – 10:45</w:t>
      </w:r>
      <w:r w:rsidRPr="003D418F">
        <w:rPr>
          <w:rFonts w:asciiTheme="majorHAnsi" w:eastAsia="MS Gothic" w:hAnsiTheme="majorHAnsi" w:cs="Narkisim"/>
          <w:b/>
        </w:rPr>
        <w:tab/>
      </w:r>
      <w:r w:rsidR="003D418F" w:rsidRPr="003D418F">
        <w:rPr>
          <w:rFonts w:asciiTheme="majorHAnsi" w:eastAsia="MS Gothic" w:hAnsiTheme="majorHAnsi" w:cs="Narkisim"/>
          <w:b/>
        </w:rPr>
        <w:t>Update</w:t>
      </w:r>
      <w:r w:rsidR="00AB6581" w:rsidRPr="003D418F">
        <w:rPr>
          <w:rFonts w:asciiTheme="majorHAnsi" w:eastAsia="MS Gothic" w:hAnsiTheme="majorHAnsi" w:cs="Narkisim"/>
          <w:b/>
        </w:rPr>
        <w:t xml:space="preserve">: </w:t>
      </w:r>
      <w:r w:rsidR="003D418F" w:rsidRPr="003D418F">
        <w:rPr>
          <w:rFonts w:asciiTheme="majorHAnsi" w:eastAsia="MS Gothic" w:hAnsiTheme="majorHAnsi" w:cs="Narkisim"/>
          <w:b/>
        </w:rPr>
        <w:t>EI work programme in further and higher education</w:t>
      </w:r>
    </w:p>
    <w:p w:rsidR="00117804" w:rsidRPr="003D418F" w:rsidRDefault="003D418F" w:rsidP="003D418F">
      <w:pPr>
        <w:ind w:left="2160" w:right="429"/>
        <w:rPr>
          <w:rFonts w:asciiTheme="majorHAnsi" w:eastAsia="MS Gothic" w:hAnsiTheme="majorHAnsi" w:cs="Narkisim"/>
          <w:i/>
        </w:rPr>
      </w:pPr>
      <w:r w:rsidRPr="003D418F">
        <w:rPr>
          <w:rFonts w:asciiTheme="majorHAnsi" w:eastAsia="MS Gothic" w:hAnsiTheme="majorHAnsi" w:cs="Narkisim"/>
          <w:i/>
        </w:rPr>
        <w:t>Chair</w:t>
      </w:r>
      <w:r w:rsidR="00117804" w:rsidRPr="003D418F">
        <w:rPr>
          <w:rFonts w:asciiTheme="majorHAnsi" w:eastAsia="MS Gothic" w:hAnsiTheme="majorHAnsi" w:cs="Narkisim"/>
          <w:i/>
        </w:rPr>
        <w:t xml:space="preserve">: </w:t>
      </w:r>
      <w:r w:rsidR="00557E12">
        <w:rPr>
          <w:rFonts w:asciiTheme="majorHAnsi" w:eastAsia="MS Gothic" w:hAnsiTheme="majorHAnsi" w:cs="Narkisim"/>
          <w:i/>
        </w:rPr>
        <w:tab/>
      </w:r>
      <w:r w:rsidR="00557E12">
        <w:rPr>
          <w:rFonts w:asciiTheme="majorHAnsi" w:eastAsia="MS Gothic" w:hAnsiTheme="majorHAnsi" w:cs="Narkisim"/>
          <w:i/>
        </w:rPr>
        <w:tab/>
      </w:r>
      <w:r w:rsidR="00117804" w:rsidRPr="003D418F">
        <w:rPr>
          <w:rFonts w:asciiTheme="majorHAnsi" w:eastAsia="MS Gothic" w:hAnsiTheme="majorHAnsi" w:cs="Narkisim"/>
          <w:i/>
        </w:rPr>
        <w:t>Grahame McCulloch, NTEU (Australia)</w:t>
      </w:r>
    </w:p>
    <w:p w:rsidR="00117804" w:rsidRPr="003D418F" w:rsidRDefault="00117804" w:rsidP="003E02D6">
      <w:pPr>
        <w:ind w:left="426" w:right="429"/>
        <w:rPr>
          <w:rFonts w:asciiTheme="majorHAnsi" w:eastAsia="MS Gothic" w:hAnsiTheme="majorHAnsi" w:cs="Narkisim"/>
          <w:i/>
        </w:rPr>
      </w:pPr>
      <w:r w:rsidRPr="003D418F">
        <w:rPr>
          <w:rFonts w:asciiTheme="majorHAnsi" w:eastAsia="MS Gothic" w:hAnsiTheme="majorHAnsi" w:cs="Narkisim"/>
          <w:i/>
        </w:rPr>
        <w:tab/>
      </w:r>
      <w:r w:rsidR="00486A32" w:rsidRPr="003D418F">
        <w:rPr>
          <w:rFonts w:asciiTheme="majorHAnsi" w:eastAsia="MS Gothic" w:hAnsiTheme="majorHAnsi" w:cs="Narkisim"/>
          <w:i/>
        </w:rPr>
        <w:tab/>
      </w:r>
      <w:r w:rsidR="00486A32" w:rsidRPr="003D418F">
        <w:rPr>
          <w:rFonts w:asciiTheme="majorHAnsi" w:eastAsia="MS Gothic" w:hAnsiTheme="majorHAnsi" w:cs="Narkisim"/>
          <w:i/>
        </w:rPr>
        <w:tab/>
      </w:r>
      <w:r w:rsidR="003D418F" w:rsidRPr="003D418F">
        <w:rPr>
          <w:rFonts w:asciiTheme="majorHAnsi" w:eastAsia="MS Gothic" w:hAnsiTheme="majorHAnsi" w:cs="Narkisim"/>
          <w:i/>
        </w:rPr>
        <w:t>Presenter</w:t>
      </w:r>
      <w:r w:rsidRPr="003D418F">
        <w:rPr>
          <w:rFonts w:asciiTheme="majorHAnsi" w:eastAsia="MS Gothic" w:hAnsiTheme="majorHAnsi" w:cs="Narkisim"/>
          <w:i/>
        </w:rPr>
        <w:t xml:space="preserve">: </w:t>
      </w:r>
      <w:r w:rsidR="00557E12">
        <w:rPr>
          <w:rFonts w:asciiTheme="majorHAnsi" w:eastAsia="MS Gothic" w:hAnsiTheme="majorHAnsi" w:cs="Narkisim"/>
          <w:i/>
        </w:rPr>
        <w:tab/>
      </w:r>
      <w:r w:rsidRPr="003D418F">
        <w:rPr>
          <w:rFonts w:asciiTheme="majorHAnsi" w:eastAsia="MS Gothic" w:hAnsiTheme="majorHAnsi" w:cs="Narkisim"/>
          <w:i/>
        </w:rPr>
        <w:t>David Robinson, CAUT/ACPPU (</w:t>
      </w:r>
      <w:r w:rsidR="003D418F" w:rsidRPr="003D418F">
        <w:rPr>
          <w:rFonts w:asciiTheme="majorHAnsi" w:eastAsia="MS Gothic" w:hAnsiTheme="majorHAnsi" w:cs="Narkisim"/>
          <w:i/>
        </w:rPr>
        <w:t>Canada</w:t>
      </w:r>
      <w:r w:rsidRPr="003D418F">
        <w:rPr>
          <w:rFonts w:asciiTheme="majorHAnsi" w:eastAsia="MS Gothic" w:hAnsiTheme="majorHAnsi" w:cs="Narkisim"/>
          <w:i/>
        </w:rPr>
        <w:t>)</w:t>
      </w:r>
    </w:p>
    <w:p w:rsidR="00117804" w:rsidRPr="003D418F" w:rsidRDefault="00117804" w:rsidP="00CD7711">
      <w:pPr>
        <w:ind w:left="426" w:right="429"/>
        <w:rPr>
          <w:rFonts w:asciiTheme="majorHAnsi" w:eastAsia="MS Gothic" w:hAnsiTheme="majorHAnsi" w:cs="Narkisim"/>
          <w:b/>
        </w:rPr>
      </w:pPr>
      <w:r w:rsidRPr="003D418F">
        <w:rPr>
          <w:rFonts w:asciiTheme="majorHAnsi" w:eastAsia="MS Gothic" w:hAnsiTheme="majorHAnsi" w:cs="Narkisim"/>
          <w:b/>
        </w:rPr>
        <w:t>10:45 – 11:00</w:t>
      </w:r>
      <w:r w:rsidRPr="003D418F">
        <w:rPr>
          <w:rFonts w:asciiTheme="majorHAnsi" w:eastAsia="MS Gothic" w:hAnsiTheme="majorHAnsi" w:cs="Narkisim"/>
          <w:b/>
        </w:rPr>
        <w:tab/>
      </w:r>
      <w:r w:rsidR="003D418F" w:rsidRPr="003D418F">
        <w:rPr>
          <w:rFonts w:asciiTheme="majorHAnsi" w:eastAsia="MS Gothic" w:hAnsiTheme="majorHAnsi" w:cs="Narkisim"/>
          <w:b/>
        </w:rPr>
        <w:t>Break</w:t>
      </w:r>
    </w:p>
    <w:p w:rsidR="00117804" w:rsidRPr="003D418F" w:rsidRDefault="005A6BF5" w:rsidP="00CD7711">
      <w:pPr>
        <w:ind w:left="2160" w:right="429" w:hanging="1734"/>
        <w:rPr>
          <w:rFonts w:asciiTheme="majorHAnsi" w:eastAsia="MS Gothic" w:hAnsiTheme="majorHAnsi" w:cs="Narkisim"/>
          <w:b/>
        </w:rPr>
      </w:pPr>
      <w:r w:rsidRPr="003D418F">
        <w:rPr>
          <w:rFonts w:asciiTheme="majorHAnsi" w:eastAsia="MS Gothic" w:hAnsiTheme="majorHAnsi" w:cs="Narkisim"/>
          <w:b/>
        </w:rPr>
        <w:t>11:00 – 12:00</w:t>
      </w:r>
      <w:r w:rsidRPr="003D418F">
        <w:rPr>
          <w:rFonts w:asciiTheme="majorHAnsi" w:eastAsia="MS Gothic" w:hAnsiTheme="majorHAnsi" w:cs="Narkisim"/>
          <w:b/>
        </w:rPr>
        <w:tab/>
      </w:r>
      <w:r w:rsidR="003D418F" w:rsidRPr="003D418F">
        <w:rPr>
          <w:rFonts w:asciiTheme="majorHAnsi" w:eastAsia="MS Gothic" w:hAnsiTheme="majorHAnsi" w:cs="Narkisim"/>
          <w:b/>
        </w:rPr>
        <w:t>Development cooperation in further and higher education</w:t>
      </w:r>
      <w:r w:rsidRPr="003D418F">
        <w:rPr>
          <w:rFonts w:asciiTheme="majorHAnsi" w:eastAsia="MS Gothic" w:hAnsiTheme="majorHAnsi" w:cs="Narkisim"/>
          <w:b/>
        </w:rPr>
        <w:t xml:space="preserve"> </w:t>
      </w:r>
    </w:p>
    <w:p w:rsidR="00117804" w:rsidRPr="003D418F" w:rsidRDefault="00117804" w:rsidP="00CD7711">
      <w:pPr>
        <w:ind w:left="426" w:right="429"/>
        <w:rPr>
          <w:rFonts w:asciiTheme="majorHAnsi" w:eastAsia="MS Gothic" w:hAnsiTheme="majorHAnsi" w:cs="Narkisim"/>
          <w:i/>
        </w:rPr>
      </w:pPr>
      <w:r w:rsidRPr="003D418F">
        <w:rPr>
          <w:rFonts w:asciiTheme="majorHAnsi" w:eastAsia="MS Gothic" w:hAnsiTheme="majorHAnsi" w:cs="Narkisim"/>
        </w:rPr>
        <w:tab/>
      </w:r>
      <w:r w:rsidR="00486A32" w:rsidRPr="003D418F">
        <w:rPr>
          <w:rFonts w:asciiTheme="majorHAnsi" w:eastAsia="MS Gothic" w:hAnsiTheme="majorHAnsi" w:cs="Narkisim"/>
        </w:rPr>
        <w:tab/>
      </w:r>
      <w:r w:rsidR="00486A32" w:rsidRPr="003D418F">
        <w:rPr>
          <w:rFonts w:asciiTheme="majorHAnsi" w:eastAsia="MS Gothic" w:hAnsiTheme="majorHAnsi" w:cs="Narkisim"/>
        </w:rPr>
        <w:tab/>
      </w:r>
      <w:r w:rsidR="003D418F" w:rsidRPr="003D418F">
        <w:rPr>
          <w:rFonts w:asciiTheme="majorHAnsi" w:eastAsia="MS Gothic" w:hAnsiTheme="majorHAnsi" w:cs="Narkisim"/>
          <w:i/>
        </w:rPr>
        <w:t>Chair</w:t>
      </w:r>
      <w:r w:rsidRPr="003D418F">
        <w:rPr>
          <w:rFonts w:asciiTheme="majorHAnsi" w:eastAsia="MS Gothic" w:hAnsiTheme="majorHAnsi" w:cs="Narkisim"/>
          <w:i/>
        </w:rPr>
        <w:t xml:space="preserve">: </w:t>
      </w:r>
      <w:r w:rsidR="00557E12">
        <w:rPr>
          <w:rFonts w:asciiTheme="majorHAnsi" w:eastAsia="MS Gothic" w:hAnsiTheme="majorHAnsi" w:cs="Narkisim"/>
          <w:i/>
        </w:rPr>
        <w:tab/>
      </w:r>
      <w:r w:rsidR="00557E12">
        <w:rPr>
          <w:rFonts w:asciiTheme="majorHAnsi" w:eastAsia="MS Gothic" w:hAnsiTheme="majorHAnsi" w:cs="Narkisim"/>
          <w:i/>
        </w:rPr>
        <w:tab/>
      </w:r>
      <w:r w:rsidRPr="003D418F">
        <w:rPr>
          <w:rFonts w:asciiTheme="majorHAnsi" w:eastAsia="MS Gothic" w:hAnsiTheme="majorHAnsi" w:cs="Narkisim"/>
          <w:i/>
        </w:rPr>
        <w:t>Ingrid Stage, DM (</w:t>
      </w:r>
      <w:r w:rsidR="003D418F" w:rsidRPr="003D418F">
        <w:rPr>
          <w:rFonts w:asciiTheme="majorHAnsi" w:eastAsia="MS Gothic" w:hAnsiTheme="majorHAnsi" w:cs="Narkisim"/>
          <w:i/>
        </w:rPr>
        <w:t>Denmark</w:t>
      </w:r>
      <w:r w:rsidRPr="003D418F">
        <w:rPr>
          <w:rFonts w:asciiTheme="majorHAnsi" w:eastAsia="MS Gothic" w:hAnsiTheme="majorHAnsi" w:cs="Narkisim"/>
          <w:i/>
        </w:rPr>
        <w:t>)</w:t>
      </w:r>
    </w:p>
    <w:p w:rsidR="00186D80" w:rsidRDefault="00117804" w:rsidP="00186D80">
      <w:pPr>
        <w:spacing w:after="0"/>
        <w:ind w:left="426" w:right="429"/>
        <w:rPr>
          <w:rFonts w:asciiTheme="majorHAnsi" w:eastAsia="MS Gothic" w:hAnsiTheme="majorHAnsi" w:cs="Narkisim"/>
          <w:i/>
        </w:rPr>
      </w:pPr>
      <w:r w:rsidRPr="003D418F">
        <w:rPr>
          <w:rFonts w:asciiTheme="majorHAnsi" w:eastAsia="MS Gothic" w:hAnsiTheme="majorHAnsi" w:cs="Narkisim"/>
          <w:i/>
        </w:rPr>
        <w:tab/>
      </w:r>
      <w:r w:rsidR="00486A32" w:rsidRPr="003D418F">
        <w:rPr>
          <w:rFonts w:asciiTheme="majorHAnsi" w:eastAsia="MS Gothic" w:hAnsiTheme="majorHAnsi" w:cs="Narkisim"/>
          <w:i/>
        </w:rPr>
        <w:tab/>
      </w:r>
      <w:r w:rsidR="00486A32" w:rsidRPr="003D418F">
        <w:rPr>
          <w:rFonts w:asciiTheme="majorHAnsi" w:eastAsia="MS Gothic" w:hAnsiTheme="majorHAnsi" w:cs="Narkisim"/>
          <w:i/>
        </w:rPr>
        <w:tab/>
      </w:r>
      <w:r w:rsidR="003D418F" w:rsidRPr="003D418F">
        <w:rPr>
          <w:rFonts w:asciiTheme="majorHAnsi" w:eastAsia="MS Gothic" w:hAnsiTheme="majorHAnsi" w:cs="Narkisim"/>
          <w:i/>
        </w:rPr>
        <w:t>Panelists:</w:t>
      </w:r>
      <w:r w:rsidR="00486A32" w:rsidRPr="003D418F">
        <w:rPr>
          <w:rFonts w:asciiTheme="majorHAnsi" w:eastAsia="MS Gothic" w:hAnsiTheme="majorHAnsi" w:cs="Narkisim"/>
          <w:i/>
        </w:rPr>
        <w:tab/>
      </w:r>
      <w:r w:rsidRPr="003D418F">
        <w:rPr>
          <w:rFonts w:asciiTheme="majorHAnsi" w:eastAsia="MS Gothic" w:hAnsiTheme="majorHAnsi" w:cs="Narkisim"/>
          <w:i/>
        </w:rPr>
        <w:t xml:space="preserve">David </w:t>
      </w:r>
      <w:proofErr w:type="spellStart"/>
      <w:r w:rsidRPr="003D418F">
        <w:rPr>
          <w:rFonts w:asciiTheme="majorHAnsi" w:eastAsia="MS Gothic" w:hAnsiTheme="majorHAnsi" w:cs="Narkisim"/>
          <w:i/>
        </w:rPr>
        <w:t>Dzatsunga</w:t>
      </w:r>
      <w:proofErr w:type="spellEnd"/>
      <w:r w:rsidRPr="003D418F">
        <w:rPr>
          <w:rFonts w:asciiTheme="majorHAnsi" w:eastAsia="MS Gothic" w:hAnsiTheme="majorHAnsi" w:cs="Narkisim"/>
          <w:i/>
        </w:rPr>
        <w:t>, COLAZ (</w:t>
      </w:r>
      <w:r w:rsidR="003D418F" w:rsidRPr="003D418F">
        <w:rPr>
          <w:rFonts w:asciiTheme="majorHAnsi" w:eastAsia="MS Gothic" w:hAnsiTheme="majorHAnsi" w:cs="Narkisim"/>
          <w:i/>
        </w:rPr>
        <w:t>Zimbabwe</w:t>
      </w:r>
      <w:r w:rsidR="00186D80">
        <w:rPr>
          <w:rFonts w:asciiTheme="majorHAnsi" w:eastAsia="MS Gothic" w:hAnsiTheme="majorHAnsi" w:cs="Narkisim"/>
          <w:i/>
        </w:rPr>
        <w:t>)</w:t>
      </w:r>
    </w:p>
    <w:p w:rsidR="00117804" w:rsidRPr="003D418F" w:rsidRDefault="00117804" w:rsidP="00186D80">
      <w:pPr>
        <w:spacing w:after="0"/>
        <w:ind w:left="3306" w:right="429" w:firstLine="294"/>
        <w:rPr>
          <w:rFonts w:asciiTheme="majorHAnsi" w:eastAsia="MS Gothic" w:hAnsiTheme="majorHAnsi" w:cs="Narkisim"/>
          <w:i/>
        </w:rPr>
      </w:pPr>
      <w:r w:rsidRPr="003D418F">
        <w:rPr>
          <w:rFonts w:asciiTheme="majorHAnsi" w:eastAsia="MS Gothic" w:hAnsiTheme="majorHAnsi" w:cs="Narkisim"/>
          <w:i/>
        </w:rPr>
        <w:t>Yamile Socolovsky, CONADU (Argentina)</w:t>
      </w:r>
    </w:p>
    <w:p w:rsidR="00117804" w:rsidRPr="003D418F" w:rsidRDefault="00117804" w:rsidP="00186D80">
      <w:pPr>
        <w:spacing w:after="0"/>
        <w:ind w:left="426" w:right="429"/>
        <w:rPr>
          <w:rFonts w:asciiTheme="majorHAnsi" w:eastAsia="MS Gothic" w:hAnsiTheme="majorHAnsi" w:cs="Narkisim"/>
          <w:i/>
        </w:rPr>
      </w:pPr>
      <w:r w:rsidRPr="003D418F">
        <w:rPr>
          <w:rFonts w:asciiTheme="majorHAnsi" w:eastAsia="MS Gothic" w:hAnsiTheme="majorHAnsi" w:cs="Narkisim"/>
          <w:i/>
        </w:rPr>
        <w:tab/>
      </w:r>
      <w:r w:rsidR="00486A32" w:rsidRPr="003D418F">
        <w:rPr>
          <w:rFonts w:asciiTheme="majorHAnsi" w:eastAsia="MS Gothic" w:hAnsiTheme="majorHAnsi" w:cs="Narkisim"/>
          <w:i/>
        </w:rPr>
        <w:tab/>
      </w:r>
      <w:r w:rsidR="00486A32" w:rsidRPr="003D418F">
        <w:rPr>
          <w:rFonts w:asciiTheme="majorHAnsi" w:eastAsia="MS Gothic" w:hAnsiTheme="majorHAnsi" w:cs="Narkisim"/>
          <w:i/>
        </w:rPr>
        <w:tab/>
      </w:r>
      <w:r w:rsidR="00186D80">
        <w:rPr>
          <w:rFonts w:asciiTheme="majorHAnsi" w:eastAsia="MS Gothic" w:hAnsiTheme="majorHAnsi" w:cs="Narkisim"/>
          <w:i/>
        </w:rPr>
        <w:tab/>
      </w:r>
      <w:r w:rsidR="00186D80">
        <w:rPr>
          <w:rFonts w:asciiTheme="majorHAnsi" w:eastAsia="MS Gothic" w:hAnsiTheme="majorHAnsi" w:cs="Narkisim"/>
          <w:i/>
        </w:rPr>
        <w:tab/>
      </w:r>
      <w:proofErr w:type="spellStart"/>
      <w:r w:rsidR="00557E12">
        <w:rPr>
          <w:rFonts w:asciiTheme="majorHAnsi" w:eastAsia="MS Gothic" w:hAnsiTheme="majorHAnsi" w:cs="Narkisim"/>
          <w:i/>
        </w:rPr>
        <w:t>Amjad</w:t>
      </w:r>
      <w:proofErr w:type="spellEnd"/>
      <w:r w:rsidR="00557E12">
        <w:rPr>
          <w:rFonts w:asciiTheme="majorHAnsi" w:eastAsia="MS Gothic" w:hAnsiTheme="majorHAnsi" w:cs="Narkisim"/>
          <w:i/>
        </w:rPr>
        <w:t xml:space="preserve"> </w:t>
      </w:r>
      <w:proofErr w:type="spellStart"/>
      <w:r w:rsidR="00557E12">
        <w:rPr>
          <w:rFonts w:asciiTheme="majorHAnsi" w:eastAsia="MS Gothic" w:hAnsiTheme="majorHAnsi" w:cs="Narkisim"/>
          <w:i/>
        </w:rPr>
        <w:t>Dababat</w:t>
      </w:r>
      <w:proofErr w:type="spellEnd"/>
      <w:r w:rsidR="000A1DB0" w:rsidRPr="003D418F">
        <w:rPr>
          <w:rFonts w:asciiTheme="majorHAnsi" w:eastAsia="MS Gothic" w:hAnsiTheme="majorHAnsi" w:cs="Narkisim"/>
          <w:i/>
        </w:rPr>
        <w:t xml:space="preserve">, </w:t>
      </w:r>
      <w:r w:rsidR="00557E12">
        <w:rPr>
          <w:rFonts w:asciiTheme="majorHAnsi" w:eastAsia="MS Gothic" w:hAnsiTheme="majorHAnsi" w:cs="Narkisim"/>
          <w:i/>
        </w:rPr>
        <w:t>PFUUPE (Palestine)</w:t>
      </w:r>
    </w:p>
    <w:p w:rsidR="00117804" w:rsidRPr="003D418F" w:rsidRDefault="00117804" w:rsidP="00CD7711">
      <w:pPr>
        <w:spacing w:after="0"/>
        <w:ind w:left="426" w:right="429"/>
        <w:rPr>
          <w:rFonts w:asciiTheme="majorHAnsi" w:eastAsia="MS Gothic" w:hAnsiTheme="majorHAnsi" w:cs="Narkisim"/>
          <w:i/>
        </w:rPr>
      </w:pPr>
    </w:p>
    <w:p w:rsidR="00117804" w:rsidRPr="003D418F" w:rsidRDefault="00117804" w:rsidP="00CD7711">
      <w:pPr>
        <w:spacing w:after="0"/>
        <w:ind w:left="426" w:right="429"/>
        <w:rPr>
          <w:rFonts w:asciiTheme="majorHAnsi" w:eastAsia="MS Gothic" w:hAnsiTheme="majorHAnsi" w:cs="Narkisim"/>
          <w:b/>
        </w:rPr>
      </w:pPr>
      <w:r w:rsidRPr="003D418F">
        <w:rPr>
          <w:rFonts w:asciiTheme="majorHAnsi" w:eastAsia="MS Gothic" w:hAnsiTheme="majorHAnsi" w:cs="Narkisim"/>
          <w:b/>
        </w:rPr>
        <w:t>12:00 – 12:30</w:t>
      </w:r>
      <w:r w:rsidRPr="003D418F">
        <w:rPr>
          <w:rFonts w:asciiTheme="majorHAnsi" w:eastAsia="MS Gothic" w:hAnsiTheme="majorHAnsi" w:cs="Narkisim"/>
          <w:b/>
        </w:rPr>
        <w:tab/>
      </w:r>
      <w:r w:rsidR="003D418F" w:rsidRPr="003D418F">
        <w:rPr>
          <w:rFonts w:asciiTheme="majorHAnsi" w:eastAsia="MS Gothic" w:hAnsiTheme="majorHAnsi" w:cs="Narkisim"/>
          <w:b/>
        </w:rPr>
        <w:t>Overv</w:t>
      </w:r>
      <w:r w:rsidR="00557E12">
        <w:rPr>
          <w:rFonts w:asciiTheme="majorHAnsi" w:eastAsia="MS Gothic" w:hAnsiTheme="majorHAnsi" w:cs="Narkisim"/>
          <w:b/>
        </w:rPr>
        <w:t>iew of the afternoon roundtable</w:t>
      </w:r>
      <w:r w:rsidR="003D418F" w:rsidRPr="003D418F">
        <w:rPr>
          <w:rFonts w:asciiTheme="majorHAnsi" w:eastAsia="MS Gothic" w:hAnsiTheme="majorHAnsi" w:cs="Narkisim"/>
          <w:b/>
        </w:rPr>
        <w:t xml:space="preserve"> discussions</w:t>
      </w:r>
    </w:p>
    <w:p w:rsidR="00117804" w:rsidRPr="003D418F" w:rsidRDefault="00117804" w:rsidP="00CD7711">
      <w:pPr>
        <w:spacing w:after="0"/>
        <w:ind w:left="426" w:right="429"/>
        <w:rPr>
          <w:rFonts w:asciiTheme="majorHAnsi" w:eastAsia="MS Gothic" w:hAnsiTheme="majorHAnsi" w:cs="Narkisim"/>
          <w:b/>
        </w:rPr>
      </w:pPr>
    </w:p>
    <w:p w:rsidR="00117804" w:rsidRPr="003D418F" w:rsidRDefault="00117804" w:rsidP="00CD7711">
      <w:pPr>
        <w:spacing w:after="0"/>
        <w:ind w:left="426" w:right="429"/>
        <w:rPr>
          <w:rFonts w:asciiTheme="majorHAnsi" w:eastAsia="MS Gothic" w:hAnsiTheme="majorHAnsi" w:cs="Narkisim"/>
          <w:b/>
        </w:rPr>
      </w:pPr>
      <w:r w:rsidRPr="003D418F">
        <w:rPr>
          <w:rFonts w:asciiTheme="majorHAnsi" w:eastAsia="MS Gothic" w:hAnsiTheme="majorHAnsi" w:cs="Narkisim"/>
          <w:b/>
        </w:rPr>
        <w:t>12:30 – 14:00</w:t>
      </w:r>
      <w:r w:rsidRPr="003D418F">
        <w:rPr>
          <w:rFonts w:asciiTheme="majorHAnsi" w:eastAsia="MS Gothic" w:hAnsiTheme="majorHAnsi" w:cs="Narkisim"/>
          <w:b/>
        </w:rPr>
        <w:tab/>
      </w:r>
      <w:r w:rsidR="003D418F" w:rsidRPr="003D418F">
        <w:rPr>
          <w:rFonts w:asciiTheme="majorHAnsi" w:eastAsia="MS Gothic" w:hAnsiTheme="majorHAnsi" w:cs="Narkisim"/>
          <w:b/>
        </w:rPr>
        <w:t>Lunch</w:t>
      </w:r>
    </w:p>
    <w:p w:rsidR="00117804" w:rsidRPr="003D418F" w:rsidRDefault="00117804" w:rsidP="00CD7711">
      <w:pPr>
        <w:spacing w:after="0"/>
        <w:ind w:left="426" w:right="429"/>
        <w:rPr>
          <w:rFonts w:asciiTheme="majorHAnsi" w:eastAsia="MS Gothic" w:hAnsiTheme="majorHAnsi" w:cs="Narkisim"/>
          <w:b/>
        </w:rPr>
      </w:pPr>
    </w:p>
    <w:p w:rsidR="00117804" w:rsidRPr="003D418F" w:rsidRDefault="00117804" w:rsidP="00CD7711">
      <w:pPr>
        <w:spacing w:after="0"/>
        <w:ind w:left="426" w:right="429"/>
        <w:rPr>
          <w:rFonts w:asciiTheme="majorHAnsi" w:eastAsia="MS Gothic" w:hAnsiTheme="majorHAnsi" w:cs="Narkisim"/>
          <w:b/>
        </w:rPr>
      </w:pPr>
      <w:r w:rsidRPr="003D418F">
        <w:rPr>
          <w:rFonts w:asciiTheme="majorHAnsi" w:eastAsia="MS Gothic" w:hAnsiTheme="majorHAnsi" w:cs="Narkisim"/>
          <w:b/>
        </w:rPr>
        <w:t>14:00 – 17:30</w:t>
      </w:r>
      <w:r w:rsidRPr="003D418F">
        <w:rPr>
          <w:rFonts w:asciiTheme="majorHAnsi" w:eastAsia="MS Gothic" w:hAnsiTheme="majorHAnsi" w:cs="Narkisim"/>
          <w:b/>
        </w:rPr>
        <w:tab/>
      </w:r>
      <w:r w:rsidR="003D418F" w:rsidRPr="003D418F">
        <w:rPr>
          <w:rFonts w:asciiTheme="majorHAnsi" w:eastAsia="MS Gothic" w:hAnsiTheme="majorHAnsi" w:cs="Narkisim"/>
          <w:b/>
        </w:rPr>
        <w:t xml:space="preserve">Roundtables </w:t>
      </w:r>
    </w:p>
    <w:p w:rsidR="00486A32" w:rsidRPr="003D418F" w:rsidRDefault="00486A32" w:rsidP="00CD7711">
      <w:pPr>
        <w:spacing w:after="0"/>
        <w:ind w:left="426" w:right="429"/>
        <w:rPr>
          <w:rFonts w:asciiTheme="majorHAnsi" w:eastAsia="MS Gothic" w:hAnsiTheme="majorHAnsi" w:cs="Narkisim"/>
          <w:b/>
        </w:rPr>
      </w:pPr>
      <w:r w:rsidRPr="003D418F">
        <w:rPr>
          <w:rFonts w:asciiTheme="majorHAnsi" w:eastAsia="MS Gothic" w:hAnsiTheme="majorHAnsi" w:cs="Narkisim"/>
          <w:b/>
        </w:rPr>
        <w:tab/>
      </w:r>
    </w:p>
    <w:p w:rsidR="00486A32" w:rsidRPr="00557E12" w:rsidRDefault="00486A32" w:rsidP="00CD7711">
      <w:pPr>
        <w:spacing w:after="0"/>
        <w:ind w:left="426" w:right="429"/>
        <w:rPr>
          <w:rFonts w:asciiTheme="majorHAnsi" w:eastAsia="MS Gothic" w:hAnsiTheme="majorHAnsi" w:cs="Narkisim"/>
          <w:i/>
        </w:rPr>
      </w:pPr>
      <w:r w:rsidRPr="00557E12">
        <w:rPr>
          <w:rFonts w:asciiTheme="majorHAnsi" w:eastAsia="MS Gothic" w:hAnsiTheme="majorHAnsi" w:cs="Narkisim"/>
          <w:b/>
        </w:rPr>
        <w:tab/>
      </w:r>
      <w:r w:rsidRPr="00557E12">
        <w:rPr>
          <w:rFonts w:asciiTheme="majorHAnsi" w:eastAsia="MS Gothic" w:hAnsiTheme="majorHAnsi" w:cs="Narkisim"/>
          <w:b/>
        </w:rPr>
        <w:tab/>
      </w:r>
      <w:r w:rsidRPr="00557E12">
        <w:rPr>
          <w:rFonts w:asciiTheme="majorHAnsi" w:eastAsia="MS Gothic" w:hAnsiTheme="majorHAnsi" w:cs="Narkisim"/>
          <w:b/>
        </w:rPr>
        <w:tab/>
      </w:r>
    </w:p>
    <w:p w:rsidR="00031E38" w:rsidRDefault="00D802D3" w:rsidP="00CD7711">
      <w:pPr>
        <w:ind w:left="426" w:right="429"/>
        <w:rPr>
          <w:rFonts w:ascii="Bookman Old Style" w:eastAsia="MS Gothic" w:hAnsi="Bookman Old Style" w:cs="Narkisim"/>
          <w:b/>
          <w:sz w:val="52"/>
          <w:szCs w:val="52"/>
        </w:rPr>
      </w:pPr>
      <w:r w:rsidRPr="00557E12">
        <w:rPr>
          <w:rFonts w:ascii="Bookman Old Style" w:eastAsia="MS Gothic" w:hAnsi="Bookman Old Style" w:cs="Narkisim"/>
          <w:b/>
          <w:sz w:val="52"/>
          <w:szCs w:val="52"/>
        </w:rPr>
        <w:br w:type="page"/>
      </w:r>
    </w:p>
    <w:p w:rsidR="00A92068" w:rsidRPr="00557E12" w:rsidRDefault="004C1281" w:rsidP="00CD7711">
      <w:pPr>
        <w:ind w:left="426" w:right="429"/>
        <w:rPr>
          <w:rFonts w:ascii="Bookman Old Style" w:eastAsia="MS Gothic" w:hAnsi="Bookman Old Style" w:cs="Narkisim"/>
          <w:b/>
          <w:sz w:val="36"/>
          <w:szCs w:val="36"/>
        </w:rPr>
      </w:pPr>
      <w:r w:rsidRPr="00B67571">
        <w:rPr>
          <w:rFonts w:asciiTheme="majorHAnsi" w:eastAsia="MS Gothic" w:hAnsiTheme="majorHAnsi" w:cs="Narkisim"/>
          <w:b/>
          <w:color w:val="808080" w:themeColor="background1" w:themeShade="80"/>
          <w:sz w:val="36"/>
          <w:szCs w:val="36"/>
        </w:rPr>
        <w:lastRenderedPageBreak/>
        <w:t>Roundtables</w:t>
      </w:r>
      <w:r w:rsidR="004F4D94" w:rsidRPr="00557E12">
        <w:rPr>
          <w:rFonts w:asciiTheme="majorHAnsi" w:eastAsia="MS Gothic" w:hAnsiTheme="majorHAnsi" w:cs="Narkisim"/>
          <w:b/>
          <w:color w:val="808080" w:themeColor="background1" w:themeShade="80"/>
          <w:sz w:val="36"/>
          <w:szCs w:val="36"/>
        </w:rPr>
        <w:t xml:space="preserve">, </w:t>
      </w:r>
      <w:r w:rsidR="00511E76" w:rsidRPr="00557E12">
        <w:rPr>
          <w:rFonts w:asciiTheme="majorHAnsi" w:eastAsia="MS Gothic" w:hAnsiTheme="majorHAnsi" w:cs="Narkisim"/>
          <w:b/>
          <w:color w:val="808080" w:themeColor="background1" w:themeShade="80"/>
          <w:sz w:val="36"/>
          <w:szCs w:val="36"/>
        </w:rPr>
        <w:t>14:00 – 17:</w:t>
      </w:r>
      <w:r w:rsidR="00D802D3" w:rsidRPr="00557E12">
        <w:rPr>
          <w:rFonts w:asciiTheme="majorHAnsi" w:eastAsia="MS Gothic" w:hAnsiTheme="majorHAnsi" w:cs="Narkisim"/>
          <w:b/>
          <w:color w:val="808080" w:themeColor="background1" w:themeShade="80"/>
          <w:sz w:val="36"/>
          <w:szCs w:val="36"/>
        </w:rPr>
        <w:t>30</w:t>
      </w:r>
    </w:p>
    <w:p w:rsidR="00186D80" w:rsidRDefault="00186D80" w:rsidP="00CD7711">
      <w:pPr>
        <w:spacing w:after="0"/>
        <w:ind w:left="426" w:right="429"/>
        <w:jc w:val="both"/>
        <w:rPr>
          <w:rFonts w:asciiTheme="majorHAnsi" w:eastAsia="MS Gothic" w:hAnsiTheme="majorHAnsi" w:cs="Narkisim"/>
          <w:b/>
          <w:sz w:val="24"/>
          <w:szCs w:val="24"/>
        </w:rPr>
      </w:pPr>
    </w:p>
    <w:p w:rsidR="004F4D94" w:rsidRPr="00B67571" w:rsidRDefault="004C1281" w:rsidP="00CD7711">
      <w:pPr>
        <w:spacing w:after="0"/>
        <w:ind w:left="426" w:right="429"/>
        <w:jc w:val="both"/>
        <w:rPr>
          <w:rFonts w:asciiTheme="majorHAnsi" w:eastAsia="MS Gothic" w:hAnsiTheme="majorHAnsi" w:cs="Narkisim"/>
          <w:b/>
          <w:sz w:val="24"/>
          <w:szCs w:val="24"/>
        </w:rPr>
      </w:pPr>
      <w:r w:rsidRPr="00B67571">
        <w:rPr>
          <w:rFonts w:asciiTheme="majorHAnsi" w:eastAsia="MS Gothic" w:hAnsiTheme="majorHAnsi" w:cs="Narkisim"/>
          <w:b/>
          <w:sz w:val="24"/>
          <w:szCs w:val="24"/>
        </w:rPr>
        <w:t>Roundtable on VET</w:t>
      </w:r>
    </w:p>
    <w:p w:rsidR="00D802D3" w:rsidRPr="00B67571" w:rsidRDefault="004C1281" w:rsidP="00CD7711">
      <w:pPr>
        <w:spacing w:after="0"/>
        <w:ind w:left="426" w:right="429"/>
        <w:jc w:val="both"/>
        <w:rPr>
          <w:rFonts w:asciiTheme="majorHAnsi" w:eastAsia="MS Gothic" w:hAnsiTheme="majorHAnsi" w:cs="Narkisim"/>
          <w:b/>
          <w:color w:val="808080" w:themeColor="background1" w:themeShade="80"/>
          <w:sz w:val="24"/>
          <w:szCs w:val="24"/>
        </w:rPr>
      </w:pPr>
      <w:r w:rsidRPr="00B67571">
        <w:rPr>
          <w:rFonts w:asciiTheme="majorHAnsi" w:eastAsia="MS Gothic" w:hAnsiTheme="majorHAnsi" w:cs="Narkisim"/>
          <w:b/>
          <w:color w:val="808080" w:themeColor="background1" w:themeShade="80"/>
          <w:sz w:val="24"/>
          <w:szCs w:val="24"/>
        </w:rPr>
        <w:t>Room</w:t>
      </w:r>
      <w:r w:rsidR="00D802D3" w:rsidRPr="00B67571">
        <w:rPr>
          <w:rFonts w:asciiTheme="majorHAnsi" w:eastAsia="MS Gothic" w:hAnsiTheme="majorHAnsi" w:cs="Narkisim"/>
          <w:b/>
          <w:color w:val="808080" w:themeColor="background1" w:themeShade="80"/>
          <w:sz w:val="24"/>
          <w:szCs w:val="24"/>
        </w:rPr>
        <w:t xml:space="preserve"> 206/208</w:t>
      </w:r>
    </w:p>
    <w:p w:rsidR="00D74A55" w:rsidRDefault="00B67571" w:rsidP="00CD7711">
      <w:pPr>
        <w:spacing w:after="0"/>
        <w:ind w:left="426" w:right="429"/>
        <w:jc w:val="both"/>
        <w:rPr>
          <w:rFonts w:asciiTheme="majorHAnsi" w:eastAsia="MS Gothic" w:hAnsiTheme="majorHAnsi" w:cs="Narkisim"/>
        </w:rPr>
      </w:pPr>
      <w:r w:rsidRPr="00B67571">
        <w:rPr>
          <w:rFonts w:asciiTheme="majorHAnsi" w:eastAsia="MS Gothic" w:hAnsiTheme="majorHAnsi" w:cs="Narkisim"/>
        </w:rPr>
        <w:t>Drawing upon the work of the EI Task Force on Vocational Education and Training, this session will focus on the major trends, debates, and controversies emerging in the sector. Topics to be considered include the impact of privatisation, the status of VET teachers and trainers, gender equity in VET, and “green” skills. Participants will be asked to identify research, policy, and campaign priorities for EI and its affiliates.</w:t>
      </w:r>
    </w:p>
    <w:p w:rsidR="00557E12" w:rsidRDefault="00557E12" w:rsidP="00CD7711">
      <w:pPr>
        <w:spacing w:after="0"/>
        <w:ind w:left="426" w:right="429"/>
        <w:jc w:val="both"/>
        <w:rPr>
          <w:rFonts w:asciiTheme="majorHAnsi" w:eastAsia="MS Gothic" w:hAnsiTheme="majorHAnsi" w:cs="Narkisim"/>
        </w:rPr>
      </w:pPr>
    </w:p>
    <w:p w:rsidR="00557E12" w:rsidRDefault="00FB1702" w:rsidP="00CD7711">
      <w:pPr>
        <w:spacing w:after="0"/>
        <w:ind w:left="426" w:right="429"/>
        <w:jc w:val="both"/>
        <w:rPr>
          <w:rFonts w:asciiTheme="majorHAnsi" w:eastAsia="MS Gothic" w:hAnsiTheme="majorHAnsi" w:cs="Narkisim"/>
          <w:i/>
        </w:rPr>
      </w:pPr>
      <w:r>
        <w:rPr>
          <w:rFonts w:asciiTheme="majorHAnsi" w:eastAsia="MS Gothic" w:hAnsiTheme="majorHAnsi" w:cs="Narkisim"/>
          <w:i/>
        </w:rPr>
        <w:t>Opening Remarks:</w:t>
      </w:r>
      <w:r>
        <w:rPr>
          <w:rFonts w:asciiTheme="majorHAnsi" w:eastAsia="MS Gothic" w:hAnsiTheme="majorHAnsi" w:cs="Narkisim"/>
          <w:i/>
        </w:rPr>
        <w:tab/>
      </w:r>
      <w:r w:rsidR="00557E12" w:rsidRPr="00557E12">
        <w:rPr>
          <w:rFonts w:asciiTheme="majorHAnsi" w:eastAsia="MS Gothic" w:hAnsiTheme="majorHAnsi" w:cs="Narkisim"/>
          <w:i/>
        </w:rPr>
        <w:tab/>
        <w:t>David Edwards, Education International</w:t>
      </w:r>
    </w:p>
    <w:p w:rsidR="00FB1702" w:rsidRPr="00557E12" w:rsidRDefault="00FB1702" w:rsidP="00CD7711">
      <w:pPr>
        <w:spacing w:after="0"/>
        <w:ind w:left="426" w:right="429"/>
        <w:jc w:val="both"/>
        <w:rPr>
          <w:rFonts w:asciiTheme="majorHAnsi" w:eastAsia="MS Gothic" w:hAnsiTheme="majorHAnsi" w:cs="Narkisim"/>
          <w:i/>
        </w:rPr>
      </w:pPr>
    </w:p>
    <w:p w:rsidR="00557E12" w:rsidRPr="00557E12" w:rsidRDefault="00FB1702" w:rsidP="00CD7711">
      <w:pPr>
        <w:spacing w:after="0"/>
        <w:ind w:left="426" w:right="429"/>
        <w:jc w:val="both"/>
        <w:rPr>
          <w:rFonts w:asciiTheme="majorHAnsi" w:eastAsia="MS Gothic" w:hAnsiTheme="majorHAnsi" w:cs="Narkisim"/>
          <w:i/>
        </w:rPr>
      </w:pPr>
      <w:r>
        <w:rPr>
          <w:rFonts w:asciiTheme="majorHAnsi" w:eastAsia="MS Gothic" w:hAnsiTheme="majorHAnsi" w:cs="Narkisim"/>
          <w:i/>
        </w:rPr>
        <w:t>Panelists:</w:t>
      </w:r>
      <w:r w:rsidR="00557E12" w:rsidRPr="00557E12">
        <w:rPr>
          <w:rFonts w:asciiTheme="majorHAnsi" w:eastAsia="MS Gothic" w:hAnsiTheme="majorHAnsi" w:cs="Narkisim"/>
          <w:i/>
        </w:rPr>
        <w:tab/>
      </w:r>
      <w:r w:rsidR="00557E12" w:rsidRPr="00557E12">
        <w:rPr>
          <w:rFonts w:asciiTheme="majorHAnsi" w:eastAsia="MS Gothic" w:hAnsiTheme="majorHAnsi" w:cs="Narkisim"/>
          <w:i/>
        </w:rPr>
        <w:tab/>
      </w:r>
      <w:r w:rsidR="00CB550E">
        <w:rPr>
          <w:rFonts w:asciiTheme="majorHAnsi" w:eastAsia="MS Gothic" w:hAnsiTheme="majorHAnsi" w:cs="Narkisim"/>
          <w:i/>
        </w:rPr>
        <w:tab/>
      </w:r>
      <w:r w:rsidR="00557E12" w:rsidRPr="00557E12">
        <w:rPr>
          <w:rFonts w:asciiTheme="majorHAnsi" w:eastAsia="MS Gothic" w:hAnsiTheme="majorHAnsi" w:cs="Narkisim"/>
          <w:i/>
        </w:rPr>
        <w:t>Pat Forward, AEU (Australia)</w:t>
      </w:r>
    </w:p>
    <w:p w:rsidR="00557E12" w:rsidRPr="00557E12" w:rsidRDefault="00557E12" w:rsidP="00CD7711">
      <w:pPr>
        <w:spacing w:after="0"/>
        <w:ind w:left="426" w:right="429"/>
        <w:jc w:val="both"/>
        <w:rPr>
          <w:rFonts w:asciiTheme="majorHAnsi" w:eastAsia="MS Gothic" w:hAnsiTheme="majorHAnsi" w:cs="Narkisim"/>
          <w:i/>
        </w:rPr>
      </w:pPr>
      <w:r w:rsidRPr="00557E12">
        <w:rPr>
          <w:rFonts w:asciiTheme="majorHAnsi" w:eastAsia="MS Gothic" w:hAnsiTheme="majorHAnsi" w:cs="Narkisim"/>
          <w:i/>
        </w:rPr>
        <w:tab/>
      </w:r>
      <w:r w:rsidRPr="00557E12">
        <w:rPr>
          <w:rFonts w:asciiTheme="majorHAnsi" w:eastAsia="MS Gothic" w:hAnsiTheme="majorHAnsi" w:cs="Narkisim"/>
          <w:i/>
        </w:rPr>
        <w:tab/>
      </w:r>
      <w:r w:rsidRPr="00557E12">
        <w:rPr>
          <w:rFonts w:asciiTheme="majorHAnsi" w:eastAsia="MS Gothic" w:hAnsiTheme="majorHAnsi" w:cs="Narkisim"/>
          <w:i/>
        </w:rPr>
        <w:tab/>
      </w:r>
      <w:r w:rsidR="00CB550E">
        <w:rPr>
          <w:rFonts w:asciiTheme="majorHAnsi" w:eastAsia="MS Gothic" w:hAnsiTheme="majorHAnsi" w:cs="Narkisim"/>
          <w:i/>
        </w:rPr>
        <w:tab/>
      </w:r>
      <w:r w:rsidRPr="00557E12">
        <w:rPr>
          <w:rFonts w:asciiTheme="majorHAnsi" w:eastAsia="MS Gothic" w:hAnsiTheme="majorHAnsi" w:cs="Narkisim"/>
          <w:i/>
        </w:rPr>
        <w:t xml:space="preserve">Monique </w:t>
      </w:r>
      <w:proofErr w:type="spellStart"/>
      <w:r w:rsidRPr="00557E12">
        <w:rPr>
          <w:rFonts w:asciiTheme="majorHAnsi" w:eastAsia="MS Gothic" w:hAnsiTheme="majorHAnsi" w:cs="Narkisim"/>
          <w:i/>
        </w:rPr>
        <w:t>Fouilhoux</w:t>
      </w:r>
      <w:proofErr w:type="spellEnd"/>
      <w:r w:rsidRPr="00557E12">
        <w:rPr>
          <w:rFonts w:asciiTheme="majorHAnsi" w:eastAsia="MS Gothic" w:hAnsiTheme="majorHAnsi" w:cs="Narkisim"/>
          <w:i/>
        </w:rPr>
        <w:t>, Education International</w:t>
      </w:r>
    </w:p>
    <w:p w:rsidR="00557E12" w:rsidRPr="00557E12" w:rsidRDefault="00557E12" w:rsidP="00CD7711">
      <w:pPr>
        <w:spacing w:after="0"/>
        <w:ind w:left="426" w:right="429"/>
        <w:jc w:val="both"/>
        <w:rPr>
          <w:rFonts w:asciiTheme="majorHAnsi" w:eastAsia="MS Gothic" w:hAnsiTheme="majorHAnsi" w:cs="Narkisim"/>
          <w:i/>
        </w:rPr>
      </w:pPr>
      <w:r w:rsidRPr="00557E12">
        <w:rPr>
          <w:rFonts w:asciiTheme="majorHAnsi" w:eastAsia="MS Gothic" w:hAnsiTheme="majorHAnsi" w:cs="Narkisim"/>
          <w:i/>
        </w:rPr>
        <w:tab/>
      </w:r>
      <w:r w:rsidRPr="00557E12">
        <w:rPr>
          <w:rFonts w:asciiTheme="majorHAnsi" w:eastAsia="MS Gothic" w:hAnsiTheme="majorHAnsi" w:cs="Narkisim"/>
          <w:i/>
        </w:rPr>
        <w:tab/>
      </w:r>
      <w:r w:rsidRPr="00557E12">
        <w:rPr>
          <w:rFonts w:asciiTheme="majorHAnsi" w:eastAsia="MS Gothic" w:hAnsiTheme="majorHAnsi" w:cs="Narkisim"/>
          <w:i/>
        </w:rPr>
        <w:tab/>
      </w:r>
      <w:r w:rsidR="00CB550E">
        <w:rPr>
          <w:rFonts w:asciiTheme="majorHAnsi" w:eastAsia="MS Gothic" w:hAnsiTheme="majorHAnsi" w:cs="Narkisim"/>
          <w:i/>
        </w:rPr>
        <w:tab/>
      </w:r>
      <w:r w:rsidRPr="00557E12">
        <w:rPr>
          <w:rFonts w:asciiTheme="majorHAnsi" w:eastAsia="MS Gothic" w:hAnsiTheme="majorHAnsi" w:cs="Narkisim"/>
          <w:i/>
        </w:rPr>
        <w:t xml:space="preserve">Christian </w:t>
      </w:r>
      <w:proofErr w:type="spellStart"/>
      <w:r w:rsidRPr="00557E12">
        <w:rPr>
          <w:rFonts w:asciiTheme="majorHAnsi" w:eastAsia="MS Gothic" w:hAnsiTheme="majorHAnsi" w:cs="Narkisim"/>
          <w:i/>
        </w:rPr>
        <w:t>Addai-Poku</w:t>
      </w:r>
      <w:proofErr w:type="spellEnd"/>
      <w:r w:rsidRPr="00557E12">
        <w:rPr>
          <w:rFonts w:asciiTheme="majorHAnsi" w:eastAsia="MS Gothic" w:hAnsiTheme="majorHAnsi" w:cs="Narkisim"/>
          <w:i/>
        </w:rPr>
        <w:t>, NAGRAT (Ghana)</w:t>
      </w:r>
    </w:p>
    <w:p w:rsidR="00557E12" w:rsidRPr="00557E12" w:rsidRDefault="00557E12" w:rsidP="00CD7711">
      <w:pPr>
        <w:spacing w:after="0"/>
        <w:ind w:left="426" w:right="429"/>
        <w:jc w:val="both"/>
        <w:rPr>
          <w:rFonts w:asciiTheme="majorHAnsi" w:eastAsia="MS Gothic" w:hAnsiTheme="majorHAnsi" w:cs="Narkisim"/>
          <w:i/>
        </w:rPr>
      </w:pPr>
      <w:r w:rsidRPr="00557E12">
        <w:rPr>
          <w:rFonts w:asciiTheme="majorHAnsi" w:eastAsia="MS Gothic" w:hAnsiTheme="majorHAnsi" w:cs="Narkisim"/>
          <w:i/>
        </w:rPr>
        <w:tab/>
      </w:r>
      <w:r w:rsidRPr="00557E12">
        <w:rPr>
          <w:rFonts w:asciiTheme="majorHAnsi" w:eastAsia="MS Gothic" w:hAnsiTheme="majorHAnsi" w:cs="Narkisim"/>
          <w:i/>
        </w:rPr>
        <w:tab/>
      </w:r>
      <w:r w:rsidRPr="00557E12">
        <w:rPr>
          <w:rFonts w:asciiTheme="majorHAnsi" w:eastAsia="MS Gothic" w:hAnsiTheme="majorHAnsi" w:cs="Narkisim"/>
          <w:i/>
        </w:rPr>
        <w:tab/>
      </w:r>
      <w:r w:rsidR="00CB550E">
        <w:rPr>
          <w:rFonts w:asciiTheme="majorHAnsi" w:eastAsia="MS Gothic" w:hAnsiTheme="majorHAnsi" w:cs="Narkisim"/>
          <w:i/>
        </w:rPr>
        <w:tab/>
      </w:r>
      <w:bookmarkStart w:id="0" w:name="_GoBack"/>
      <w:bookmarkEnd w:id="0"/>
      <w:r w:rsidRPr="00557E12">
        <w:rPr>
          <w:rFonts w:asciiTheme="majorHAnsi" w:eastAsia="MS Gothic" w:hAnsiTheme="majorHAnsi" w:cs="Narkisim"/>
          <w:i/>
        </w:rPr>
        <w:t>David Robinson, CAUT/ACPPU (Canada)</w:t>
      </w:r>
    </w:p>
    <w:p w:rsidR="00B67571" w:rsidRPr="00B67571" w:rsidRDefault="00B67571" w:rsidP="00CD7711">
      <w:pPr>
        <w:spacing w:after="0"/>
        <w:ind w:left="426" w:right="429"/>
        <w:jc w:val="both"/>
        <w:rPr>
          <w:rFonts w:asciiTheme="majorHAnsi" w:eastAsia="MS Gothic" w:hAnsiTheme="majorHAnsi" w:cs="Narkisim"/>
          <w:sz w:val="24"/>
          <w:szCs w:val="24"/>
        </w:rPr>
      </w:pPr>
    </w:p>
    <w:p w:rsidR="00B67571" w:rsidRPr="00B67571" w:rsidRDefault="00B67571" w:rsidP="00CD7711">
      <w:pPr>
        <w:spacing w:after="0"/>
        <w:ind w:left="426" w:right="429"/>
        <w:jc w:val="both"/>
        <w:rPr>
          <w:rFonts w:asciiTheme="majorHAnsi" w:eastAsia="MS Gothic" w:hAnsiTheme="majorHAnsi" w:cs="Narkisim"/>
          <w:b/>
          <w:sz w:val="24"/>
          <w:szCs w:val="24"/>
        </w:rPr>
      </w:pPr>
      <w:r w:rsidRPr="00B67571">
        <w:rPr>
          <w:rFonts w:asciiTheme="majorHAnsi" w:eastAsia="MS Gothic" w:hAnsiTheme="majorHAnsi" w:cs="Narkisim"/>
          <w:b/>
          <w:sz w:val="24"/>
          <w:szCs w:val="24"/>
        </w:rPr>
        <w:t>Fixed Term to Fair Te</w:t>
      </w:r>
      <w:r w:rsidR="00557E12">
        <w:rPr>
          <w:rFonts w:asciiTheme="majorHAnsi" w:eastAsia="MS Gothic" w:hAnsiTheme="majorHAnsi" w:cs="Narkisim"/>
          <w:b/>
          <w:sz w:val="24"/>
          <w:szCs w:val="24"/>
        </w:rPr>
        <w:t>rm Employment in FHE</w:t>
      </w:r>
    </w:p>
    <w:p w:rsidR="00D802D3" w:rsidRPr="00B67571" w:rsidRDefault="004C1281" w:rsidP="00CD7711">
      <w:pPr>
        <w:spacing w:after="0"/>
        <w:ind w:left="426" w:right="429"/>
        <w:jc w:val="both"/>
        <w:rPr>
          <w:rFonts w:asciiTheme="majorHAnsi" w:eastAsia="MS Gothic" w:hAnsiTheme="majorHAnsi" w:cs="Narkisim"/>
          <w:b/>
          <w:color w:val="808080" w:themeColor="background1" w:themeShade="80"/>
          <w:sz w:val="24"/>
          <w:szCs w:val="24"/>
        </w:rPr>
      </w:pPr>
      <w:r w:rsidRPr="00B67571">
        <w:rPr>
          <w:rFonts w:asciiTheme="majorHAnsi" w:eastAsia="MS Gothic" w:hAnsiTheme="majorHAnsi" w:cs="Narkisim"/>
          <w:b/>
          <w:color w:val="808080" w:themeColor="background1" w:themeShade="80"/>
          <w:sz w:val="24"/>
          <w:szCs w:val="24"/>
        </w:rPr>
        <w:t>Room</w:t>
      </w:r>
      <w:r w:rsidR="00D802D3" w:rsidRPr="00B67571">
        <w:rPr>
          <w:rFonts w:asciiTheme="majorHAnsi" w:eastAsia="MS Gothic" w:hAnsiTheme="majorHAnsi" w:cs="Narkisim"/>
          <w:b/>
          <w:color w:val="808080" w:themeColor="background1" w:themeShade="80"/>
          <w:sz w:val="24"/>
          <w:szCs w:val="24"/>
        </w:rPr>
        <w:t xml:space="preserve"> 212</w:t>
      </w:r>
    </w:p>
    <w:p w:rsidR="00D74A55" w:rsidRDefault="00B67571" w:rsidP="00CD7711">
      <w:pPr>
        <w:spacing w:after="0"/>
        <w:ind w:left="426" w:right="429"/>
        <w:jc w:val="both"/>
        <w:rPr>
          <w:rFonts w:asciiTheme="majorHAnsi" w:eastAsia="MS Gothic" w:hAnsiTheme="majorHAnsi" w:cs="Narkisim"/>
        </w:rPr>
      </w:pPr>
      <w:r w:rsidRPr="00B67571">
        <w:rPr>
          <w:rFonts w:asciiTheme="majorHAnsi" w:eastAsia="MS Gothic" w:hAnsiTheme="majorHAnsi" w:cs="Narkisim"/>
        </w:rPr>
        <w:t>This session will explore how FHE affiliates are confronting the challenges arising from the growing use and exploitation of staff employed</w:t>
      </w:r>
      <w:r>
        <w:rPr>
          <w:rFonts w:asciiTheme="majorHAnsi" w:eastAsia="MS Gothic" w:hAnsiTheme="majorHAnsi" w:cs="Narkisim"/>
        </w:rPr>
        <w:t xml:space="preserve"> on fixed-term contracts. Panel</w:t>
      </w:r>
      <w:r w:rsidRPr="00B67571">
        <w:rPr>
          <w:rFonts w:asciiTheme="majorHAnsi" w:eastAsia="MS Gothic" w:hAnsiTheme="majorHAnsi" w:cs="Narkisim"/>
        </w:rPr>
        <w:t>ists will discuss strategies, tactics and tools to counter precarious employment in the sector, from legislative and regulatory responses to collective bargaining, organising, and campaigning. Drawing upon best practice cases, participants will be encouraged to consider what initiatives would be most applicable in their national context</w:t>
      </w:r>
      <w:r>
        <w:rPr>
          <w:rFonts w:asciiTheme="majorHAnsi" w:eastAsia="MS Gothic" w:hAnsiTheme="majorHAnsi" w:cs="Narkisim"/>
        </w:rPr>
        <w:t>.</w:t>
      </w:r>
    </w:p>
    <w:p w:rsidR="00B67571" w:rsidRPr="00B67571" w:rsidRDefault="00B67571" w:rsidP="00CD7711">
      <w:pPr>
        <w:spacing w:after="0"/>
        <w:ind w:left="426" w:right="429"/>
        <w:jc w:val="both"/>
        <w:rPr>
          <w:rFonts w:asciiTheme="majorHAnsi" w:eastAsia="MS Gothic" w:hAnsiTheme="majorHAnsi" w:cs="Narkisim"/>
          <w:sz w:val="24"/>
          <w:szCs w:val="24"/>
        </w:rPr>
      </w:pPr>
    </w:p>
    <w:p w:rsidR="00557E12" w:rsidRPr="00557E12" w:rsidRDefault="00557E12" w:rsidP="00CD7711">
      <w:pPr>
        <w:ind w:left="426" w:right="429"/>
        <w:jc w:val="both"/>
        <w:rPr>
          <w:rFonts w:asciiTheme="majorHAnsi" w:eastAsia="MS Gothic" w:hAnsiTheme="majorHAnsi" w:cs="Narkisim"/>
          <w:i/>
        </w:rPr>
      </w:pPr>
      <w:r w:rsidRPr="00557E12">
        <w:rPr>
          <w:rFonts w:asciiTheme="majorHAnsi" w:eastAsia="MS Gothic" w:hAnsiTheme="majorHAnsi" w:cs="Narkisim"/>
          <w:i/>
        </w:rPr>
        <w:t>Chair:</w:t>
      </w:r>
      <w:r w:rsidRPr="00557E12">
        <w:rPr>
          <w:rFonts w:asciiTheme="majorHAnsi" w:eastAsia="MS Gothic" w:hAnsiTheme="majorHAnsi" w:cs="Narkisim"/>
          <w:i/>
        </w:rPr>
        <w:tab/>
      </w:r>
      <w:r w:rsidRPr="00557E12">
        <w:rPr>
          <w:rFonts w:asciiTheme="majorHAnsi" w:eastAsia="MS Gothic" w:hAnsiTheme="majorHAnsi" w:cs="Narkisim"/>
          <w:i/>
        </w:rPr>
        <w:tab/>
        <w:t>Sandra Grey, TEU (New Zealand)</w:t>
      </w:r>
    </w:p>
    <w:p w:rsidR="00557E12" w:rsidRPr="00557E12" w:rsidRDefault="00FB1702" w:rsidP="00557E12">
      <w:pPr>
        <w:spacing w:after="0"/>
        <w:ind w:left="426" w:right="429"/>
        <w:jc w:val="both"/>
        <w:rPr>
          <w:rFonts w:asciiTheme="majorHAnsi" w:eastAsia="MS Gothic" w:hAnsiTheme="majorHAnsi" w:cs="Narkisim"/>
          <w:i/>
        </w:rPr>
      </w:pPr>
      <w:r>
        <w:rPr>
          <w:rFonts w:asciiTheme="majorHAnsi" w:eastAsia="MS Gothic" w:hAnsiTheme="majorHAnsi" w:cs="Narkisim"/>
          <w:i/>
        </w:rPr>
        <w:t>Pane</w:t>
      </w:r>
      <w:r w:rsidR="00557E12" w:rsidRPr="00557E12">
        <w:rPr>
          <w:rFonts w:asciiTheme="majorHAnsi" w:eastAsia="MS Gothic" w:hAnsiTheme="majorHAnsi" w:cs="Narkisim"/>
          <w:i/>
        </w:rPr>
        <w:t>lists:</w:t>
      </w:r>
      <w:r w:rsidR="00557E12" w:rsidRPr="00557E12">
        <w:rPr>
          <w:rFonts w:asciiTheme="majorHAnsi" w:eastAsia="MS Gothic" w:hAnsiTheme="majorHAnsi" w:cs="Narkisim"/>
          <w:i/>
        </w:rPr>
        <w:tab/>
      </w:r>
      <w:r w:rsidR="00557E12" w:rsidRPr="00557E12">
        <w:rPr>
          <w:rFonts w:asciiTheme="majorHAnsi" w:eastAsia="MS Gothic" w:hAnsiTheme="majorHAnsi" w:cs="Narkisim"/>
          <w:i/>
        </w:rPr>
        <w:tab/>
      </w:r>
      <w:proofErr w:type="spellStart"/>
      <w:r w:rsidR="00CB550E">
        <w:rPr>
          <w:rFonts w:asciiTheme="majorHAnsi" w:eastAsia="MS Gothic" w:hAnsiTheme="majorHAnsi" w:cs="Narkisim"/>
          <w:i/>
        </w:rPr>
        <w:t>Marlis</w:t>
      </w:r>
      <w:proofErr w:type="spellEnd"/>
      <w:r w:rsidR="00CB550E">
        <w:rPr>
          <w:rFonts w:asciiTheme="majorHAnsi" w:eastAsia="MS Gothic" w:hAnsiTheme="majorHAnsi" w:cs="Narkisim"/>
          <w:i/>
        </w:rPr>
        <w:t xml:space="preserve"> </w:t>
      </w:r>
      <w:proofErr w:type="spellStart"/>
      <w:r w:rsidR="00CB550E">
        <w:rPr>
          <w:rFonts w:asciiTheme="majorHAnsi" w:eastAsia="MS Gothic" w:hAnsiTheme="majorHAnsi" w:cs="Narkisim"/>
          <w:i/>
        </w:rPr>
        <w:t>Tepe</w:t>
      </w:r>
      <w:proofErr w:type="spellEnd"/>
      <w:r w:rsidR="00557E12" w:rsidRPr="00557E12">
        <w:rPr>
          <w:rFonts w:asciiTheme="majorHAnsi" w:eastAsia="MS Gothic" w:hAnsiTheme="majorHAnsi" w:cs="Narkisim"/>
          <w:i/>
        </w:rPr>
        <w:t>, GEW (Germany)</w:t>
      </w:r>
    </w:p>
    <w:p w:rsidR="00557E12" w:rsidRPr="00CB550E" w:rsidRDefault="00557E12" w:rsidP="00557E12">
      <w:pPr>
        <w:spacing w:after="0"/>
        <w:ind w:left="426" w:right="429"/>
        <w:jc w:val="both"/>
        <w:rPr>
          <w:rFonts w:asciiTheme="majorHAnsi" w:eastAsia="MS Gothic" w:hAnsiTheme="majorHAnsi" w:cs="Narkisim"/>
          <w:i/>
        </w:rPr>
      </w:pPr>
      <w:r w:rsidRPr="00557E12">
        <w:rPr>
          <w:rFonts w:asciiTheme="majorHAnsi" w:eastAsia="MS Gothic" w:hAnsiTheme="majorHAnsi" w:cs="Narkisim"/>
          <w:i/>
        </w:rPr>
        <w:tab/>
      </w:r>
      <w:r w:rsidRPr="00557E12">
        <w:rPr>
          <w:rFonts w:asciiTheme="majorHAnsi" w:eastAsia="MS Gothic" w:hAnsiTheme="majorHAnsi" w:cs="Narkisim"/>
          <w:i/>
        </w:rPr>
        <w:tab/>
      </w:r>
      <w:r w:rsidRPr="00557E12">
        <w:rPr>
          <w:rFonts w:asciiTheme="majorHAnsi" w:eastAsia="MS Gothic" w:hAnsiTheme="majorHAnsi" w:cs="Narkisim"/>
          <w:i/>
        </w:rPr>
        <w:tab/>
      </w:r>
      <w:r w:rsidRPr="00CB550E">
        <w:rPr>
          <w:rFonts w:asciiTheme="majorHAnsi" w:eastAsia="MS Gothic" w:hAnsiTheme="majorHAnsi" w:cs="Narkisim"/>
          <w:i/>
        </w:rPr>
        <w:t xml:space="preserve">Caroline </w:t>
      </w:r>
      <w:proofErr w:type="spellStart"/>
      <w:r w:rsidRPr="00CB550E">
        <w:rPr>
          <w:rFonts w:asciiTheme="majorHAnsi" w:eastAsia="MS Gothic" w:hAnsiTheme="majorHAnsi" w:cs="Narkisim"/>
          <w:i/>
        </w:rPr>
        <w:t>Senneville</w:t>
      </w:r>
      <w:proofErr w:type="spellEnd"/>
      <w:r w:rsidRPr="00CB550E">
        <w:rPr>
          <w:rFonts w:asciiTheme="majorHAnsi" w:eastAsia="MS Gothic" w:hAnsiTheme="majorHAnsi" w:cs="Narkisim"/>
          <w:i/>
        </w:rPr>
        <w:t>, FNEEQ-CSN (Quebec, Canada)</w:t>
      </w:r>
    </w:p>
    <w:p w:rsidR="00186D80" w:rsidRDefault="00557E12" w:rsidP="00557E12">
      <w:pPr>
        <w:spacing w:after="0"/>
        <w:ind w:left="426" w:right="429"/>
        <w:jc w:val="both"/>
        <w:rPr>
          <w:rFonts w:asciiTheme="majorHAnsi" w:eastAsia="MS Gothic" w:hAnsiTheme="majorHAnsi" w:cs="Narkisim"/>
          <w:i/>
        </w:rPr>
      </w:pPr>
      <w:r w:rsidRPr="00CB550E">
        <w:rPr>
          <w:rFonts w:asciiTheme="majorHAnsi" w:eastAsia="MS Gothic" w:hAnsiTheme="majorHAnsi" w:cs="Narkisim"/>
          <w:i/>
        </w:rPr>
        <w:tab/>
      </w:r>
      <w:r w:rsidRPr="00CB550E">
        <w:rPr>
          <w:rFonts w:asciiTheme="majorHAnsi" w:eastAsia="MS Gothic" w:hAnsiTheme="majorHAnsi" w:cs="Narkisim"/>
          <w:i/>
        </w:rPr>
        <w:tab/>
      </w:r>
      <w:r w:rsidRPr="00CB550E">
        <w:rPr>
          <w:rFonts w:asciiTheme="majorHAnsi" w:eastAsia="MS Gothic" w:hAnsiTheme="majorHAnsi" w:cs="Narkisim"/>
          <w:i/>
        </w:rPr>
        <w:tab/>
      </w:r>
      <w:r w:rsidRPr="00557E12">
        <w:rPr>
          <w:rFonts w:asciiTheme="majorHAnsi" w:eastAsia="MS Gothic" w:hAnsiTheme="majorHAnsi" w:cs="Narkisim"/>
          <w:i/>
        </w:rPr>
        <w:t>Elizabeth Lawrence, UCU (United Kingdom)</w:t>
      </w:r>
    </w:p>
    <w:p w:rsidR="00CD1FE9" w:rsidRPr="006E061B" w:rsidRDefault="00CD1FE9" w:rsidP="006E061B">
      <w:pPr>
        <w:rPr>
          <w:rFonts w:asciiTheme="majorHAnsi" w:eastAsia="MS Gothic" w:hAnsiTheme="majorHAnsi" w:cs="Narkisim"/>
          <w:i/>
        </w:rPr>
      </w:pPr>
      <w:r w:rsidRPr="006E061B">
        <w:rPr>
          <w:rFonts w:asciiTheme="majorHAnsi" w:eastAsia="MS Gothic" w:hAnsiTheme="majorHAnsi" w:cs="Narkisim"/>
        </w:rPr>
        <w:br w:type="page"/>
      </w:r>
    </w:p>
    <w:p w:rsidR="007452D0" w:rsidRPr="007452D0" w:rsidRDefault="00186D80" w:rsidP="007452D0">
      <w:pPr>
        <w:ind w:left="426" w:right="429"/>
        <w:rPr>
          <w:rFonts w:asciiTheme="majorHAnsi" w:eastAsia="Times New Roman" w:hAnsiTheme="majorHAnsi" w:cs="Tahoma"/>
          <w:b/>
          <w:bCs/>
          <w:color w:val="808080" w:themeColor="background1" w:themeShade="80"/>
          <w:sz w:val="36"/>
          <w:szCs w:val="36"/>
          <w:lang w:val="en-GB" w:eastAsia="en-GB"/>
        </w:rPr>
      </w:pPr>
      <w:r>
        <w:rPr>
          <w:rFonts w:asciiTheme="majorHAnsi" w:eastAsia="Times New Roman" w:hAnsiTheme="majorHAnsi" w:cs="Tahoma"/>
          <w:b/>
          <w:bCs/>
          <w:color w:val="808080" w:themeColor="background1" w:themeShade="80"/>
          <w:sz w:val="36"/>
          <w:szCs w:val="36"/>
          <w:lang w:val="en-GB" w:eastAsia="en-GB"/>
        </w:rPr>
        <w:lastRenderedPageBreak/>
        <w:t xml:space="preserve">A.  </w:t>
      </w:r>
      <w:r w:rsidR="007452D0" w:rsidRPr="007452D0">
        <w:rPr>
          <w:rFonts w:asciiTheme="majorHAnsi" w:eastAsia="Times New Roman" w:hAnsiTheme="majorHAnsi" w:cs="Tahoma"/>
          <w:b/>
          <w:bCs/>
          <w:color w:val="808080" w:themeColor="background1" w:themeShade="80"/>
          <w:sz w:val="36"/>
          <w:szCs w:val="36"/>
          <w:lang w:val="en-GB" w:eastAsia="en-GB"/>
        </w:rPr>
        <w:t>CONCLUSIONS OF THE 8</w:t>
      </w:r>
      <w:r w:rsidR="007452D0" w:rsidRPr="007452D0">
        <w:rPr>
          <w:rFonts w:asciiTheme="majorHAnsi" w:eastAsia="Times New Roman" w:hAnsiTheme="majorHAnsi" w:cs="Tahoma"/>
          <w:b/>
          <w:bCs/>
          <w:color w:val="808080" w:themeColor="background1" w:themeShade="80"/>
          <w:sz w:val="36"/>
          <w:szCs w:val="36"/>
          <w:vertAlign w:val="superscript"/>
          <w:lang w:val="en-GB" w:eastAsia="en-GB"/>
        </w:rPr>
        <w:t>TH</w:t>
      </w:r>
      <w:r w:rsidR="007452D0" w:rsidRPr="007452D0">
        <w:rPr>
          <w:rFonts w:asciiTheme="majorHAnsi" w:eastAsia="Times New Roman" w:hAnsiTheme="majorHAnsi" w:cs="Tahoma"/>
          <w:b/>
          <w:bCs/>
          <w:color w:val="808080" w:themeColor="background1" w:themeShade="80"/>
          <w:sz w:val="36"/>
          <w:szCs w:val="36"/>
          <w:lang w:val="en-GB" w:eastAsia="en-GB"/>
        </w:rPr>
        <w:t xml:space="preserve"> EI HIGHER EDUCATION AND RESEARCH CONFERENCE</w:t>
      </w:r>
    </w:p>
    <w:p w:rsidR="007452D0" w:rsidRPr="00FF19A4" w:rsidRDefault="007452D0" w:rsidP="007452D0">
      <w:pPr>
        <w:ind w:left="426" w:right="429"/>
        <w:rPr>
          <w:rFonts w:asciiTheme="majorHAnsi" w:eastAsia="Times New Roman" w:hAnsiTheme="majorHAnsi" w:cs="Tahoma"/>
          <w:bCs/>
          <w:sz w:val="24"/>
          <w:szCs w:val="24"/>
          <w:lang w:eastAsia="en-GB"/>
        </w:rPr>
      </w:pPr>
      <w:r w:rsidRPr="00FF19A4">
        <w:rPr>
          <w:rFonts w:asciiTheme="majorHAnsi" w:eastAsia="Times New Roman" w:hAnsiTheme="majorHAnsi" w:cs="Tahoma"/>
          <w:bCs/>
          <w:sz w:val="24"/>
          <w:szCs w:val="24"/>
          <w:lang w:eastAsia="en-GB"/>
        </w:rPr>
        <w:t>We, the participants in Education International’s 8</w:t>
      </w:r>
      <w:r w:rsidRPr="00FF19A4">
        <w:rPr>
          <w:rFonts w:asciiTheme="majorHAnsi" w:eastAsia="Times New Roman" w:hAnsiTheme="majorHAnsi" w:cs="Tahoma"/>
          <w:bCs/>
          <w:sz w:val="24"/>
          <w:szCs w:val="24"/>
          <w:vertAlign w:val="superscript"/>
          <w:lang w:eastAsia="en-GB"/>
        </w:rPr>
        <w:t>th</w:t>
      </w:r>
      <w:r w:rsidRPr="00FF19A4">
        <w:rPr>
          <w:rFonts w:asciiTheme="majorHAnsi" w:eastAsia="Times New Roman" w:hAnsiTheme="majorHAnsi" w:cs="Tahoma"/>
          <w:bCs/>
          <w:sz w:val="24"/>
          <w:szCs w:val="24"/>
          <w:lang w:eastAsia="en-GB"/>
        </w:rPr>
        <w:t xml:space="preserve"> Higher Education and Research Conference, met in Buenos Aires, Argentina 25-27 September 2012 and reviewed the major trends and policy developments in our sector since the 7</w:t>
      </w:r>
      <w:r w:rsidRPr="00FF19A4">
        <w:rPr>
          <w:rFonts w:asciiTheme="majorHAnsi" w:eastAsia="Times New Roman" w:hAnsiTheme="majorHAnsi" w:cs="Tahoma"/>
          <w:bCs/>
          <w:sz w:val="24"/>
          <w:szCs w:val="24"/>
          <w:vertAlign w:val="superscript"/>
          <w:lang w:eastAsia="en-GB"/>
        </w:rPr>
        <w:t>th</w:t>
      </w:r>
      <w:r w:rsidRPr="00FF19A4">
        <w:rPr>
          <w:rFonts w:asciiTheme="majorHAnsi" w:eastAsia="Times New Roman" w:hAnsiTheme="majorHAnsi" w:cs="Tahoma"/>
          <w:bCs/>
          <w:sz w:val="24"/>
          <w:szCs w:val="24"/>
          <w:lang w:eastAsia="en-GB"/>
        </w:rPr>
        <w:t xml:space="preserve"> Conference held in Vancouver, Canada in 2010. We express our sincere gratitude to our hosts CONADU for their warm welcome and generous hospitality. </w:t>
      </w:r>
    </w:p>
    <w:p w:rsidR="007452D0" w:rsidRPr="00FF19A4" w:rsidRDefault="007452D0" w:rsidP="007452D0">
      <w:pPr>
        <w:ind w:left="426" w:right="429"/>
        <w:rPr>
          <w:rFonts w:asciiTheme="majorHAnsi" w:eastAsia="Times New Roman" w:hAnsiTheme="majorHAnsi" w:cs="Tahoma"/>
          <w:bCs/>
          <w:sz w:val="24"/>
          <w:szCs w:val="24"/>
          <w:lang w:eastAsia="en-GB"/>
        </w:rPr>
      </w:pPr>
      <w:r w:rsidRPr="00FF19A4">
        <w:rPr>
          <w:rFonts w:asciiTheme="majorHAnsi" w:eastAsia="Times New Roman" w:hAnsiTheme="majorHAnsi" w:cs="Tahoma"/>
          <w:b/>
          <w:bCs/>
          <w:sz w:val="24"/>
          <w:szCs w:val="24"/>
          <w:lang w:eastAsia="en-GB"/>
        </w:rPr>
        <w:t>NOTING</w:t>
      </w:r>
      <w:r w:rsidRPr="00FF19A4">
        <w:rPr>
          <w:rFonts w:asciiTheme="majorHAnsi" w:eastAsia="Times New Roman" w:hAnsiTheme="majorHAnsi" w:cs="Tahoma"/>
          <w:bCs/>
          <w:sz w:val="24"/>
          <w:szCs w:val="24"/>
          <w:lang w:eastAsia="en-GB"/>
        </w:rPr>
        <w:t xml:space="preserve"> the many challenges faced by higher education and research institutions, trade unions, staff and students in the current economic and political climate;</w:t>
      </w:r>
    </w:p>
    <w:p w:rsidR="007452D0" w:rsidRPr="00FF19A4" w:rsidRDefault="007452D0" w:rsidP="007452D0">
      <w:pPr>
        <w:ind w:left="426" w:right="429"/>
        <w:rPr>
          <w:rFonts w:asciiTheme="majorHAnsi" w:eastAsia="Times New Roman" w:hAnsiTheme="majorHAnsi" w:cs="Tahoma"/>
          <w:bCs/>
          <w:sz w:val="24"/>
          <w:szCs w:val="24"/>
          <w:lang w:eastAsia="en-GB"/>
        </w:rPr>
      </w:pPr>
      <w:r w:rsidRPr="00FF19A4">
        <w:rPr>
          <w:rFonts w:asciiTheme="majorHAnsi" w:eastAsia="Times New Roman" w:hAnsiTheme="majorHAnsi" w:cs="Tahoma"/>
          <w:b/>
          <w:bCs/>
          <w:sz w:val="24"/>
          <w:szCs w:val="24"/>
          <w:lang w:eastAsia="en-GB"/>
        </w:rPr>
        <w:t>AFFIRMING</w:t>
      </w:r>
      <w:r w:rsidRPr="00FF19A4">
        <w:rPr>
          <w:rFonts w:asciiTheme="majorHAnsi" w:eastAsia="Times New Roman" w:hAnsiTheme="majorHAnsi" w:cs="Tahoma"/>
          <w:bCs/>
          <w:sz w:val="24"/>
          <w:szCs w:val="24"/>
          <w:lang w:eastAsia="en-GB"/>
        </w:rPr>
        <w:t xml:space="preserve"> that EI and its affiliates must step up efforts to defend and promote the professional, academic, trade union, and human rights of higher education teachers, researchers and staff; and</w:t>
      </w:r>
    </w:p>
    <w:p w:rsidR="007452D0" w:rsidRPr="00FF19A4" w:rsidRDefault="007452D0" w:rsidP="007452D0">
      <w:pPr>
        <w:ind w:left="426" w:right="429"/>
        <w:rPr>
          <w:rFonts w:asciiTheme="majorHAnsi" w:eastAsia="Times New Roman" w:hAnsiTheme="majorHAnsi" w:cs="Tahoma"/>
          <w:bCs/>
          <w:sz w:val="24"/>
          <w:szCs w:val="24"/>
          <w:lang w:val="en-GB" w:eastAsia="en-GB"/>
        </w:rPr>
      </w:pPr>
      <w:r w:rsidRPr="00FF19A4">
        <w:rPr>
          <w:rFonts w:asciiTheme="majorHAnsi" w:eastAsia="Times New Roman" w:hAnsiTheme="majorHAnsi" w:cs="Tahoma"/>
          <w:b/>
          <w:bCs/>
          <w:sz w:val="24"/>
          <w:szCs w:val="24"/>
          <w:lang w:eastAsia="en-GB"/>
        </w:rPr>
        <w:t>RECALLIN</w:t>
      </w:r>
      <w:r w:rsidRPr="00FF19A4">
        <w:rPr>
          <w:rFonts w:asciiTheme="majorHAnsi" w:eastAsia="Times New Roman" w:hAnsiTheme="majorHAnsi" w:cs="Tahoma"/>
          <w:bCs/>
          <w:sz w:val="24"/>
          <w:szCs w:val="24"/>
          <w:lang w:eastAsia="en-GB"/>
        </w:rPr>
        <w:t xml:space="preserve">G EI policy that higher education and research is a public service and that it is the responsibility of public authorities to prevent the </w:t>
      </w:r>
      <w:proofErr w:type="spellStart"/>
      <w:r w:rsidRPr="00FF19A4">
        <w:rPr>
          <w:rFonts w:asciiTheme="majorHAnsi" w:eastAsia="Times New Roman" w:hAnsiTheme="majorHAnsi" w:cs="Tahoma"/>
          <w:bCs/>
          <w:sz w:val="24"/>
          <w:szCs w:val="24"/>
          <w:lang w:val="en-GB" w:eastAsia="en-GB"/>
        </w:rPr>
        <w:t>marketisation</w:t>
      </w:r>
      <w:proofErr w:type="spellEnd"/>
      <w:r w:rsidRPr="00FF19A4">
        <w:rPr>
          <w:rFonts w:asciiTheme="majorHAnsi" w:eastAsia="Times New Roman" w:hAnsiTheme="majorHAnsi" w:cs="Tahoma"/>
          <w:bCs/>
          <w:sz w:val="24"/>
          <w:szCs w:val="24"/>
          <w:lang w:val="en-GB" w:eastAsia="en-GB"/>
        </w:rPr>
        <w:t xml:space="preserve"> and trade in education and intellectual property, the </w:t>
      </w:r>
      <w:proofErr w:type="spellStart"/>
      <w:r w:rsidRPr="00FF19A4">
        <w:rPr>
          <w:rFonts w:asciiTheme="majorHAnsi" w:eastAsia="Times New Roman" w:hAnsiTheme="majorHAnsi" w:cs="Tahoma"/>
          <w:bCs/>
          <w:sz w:val="24"/>
          <w:szCs w:val="24"/>
          <w:lang w:val="en-GB" w:eastAsia="en-GB"/>
        </w:rPr>
        <w:t>casualisation</w:t>
      </w:r>
      <w:proofErr w:type="spellEnd"/>
      <w:r w:rsidRPr="00FF19A4">
        <w:rPr>
          <w:rFonts w:asciiTheme="majorHAnsi" w:eastAsia="Times New Roman" w:hAnsiTheme="majorHAnsi" w:cs="Tahoma"/>
          <w:bCs/>
          <w:sz w:val="24"/>
          <w:szCs w:val="24"/>
          <w:lang w:val="en-GB" w:eastAsia="en-GB"/>
        </w:rPr>
        <w:t xml:space="preserve"> of employment in the sector, the application of private-sector and for-profit management models to institutions, and the privatisation of provision;</w:t>
      </w:r>
    </w:p>
    <w:p w:rsidR="007452D0" w:rsidRPr="00FF19A4" w:rsidRDefault="007452D0" w:rsidP="007452D0">
      <w:pPr>
        <w:ind w:left="426" w:right="429"/>
        <w:rPr>
          <w:rFonts w:asciiTheme="majorHAnsi" w:eastAsia="Times New Roman" w:hAnsiTheme="majorHAnsi" w:cs="Tahoma"/>
          <w:bCs/>
          <w:sz w:val="24"/>
          <w:szCs w:val="24"/>
          <w:lang w:val="en-GB" w:eastAsia="en-GB"/>
        </w:rPr>
      </w:pPr>
      <w:r w:rsidRPr="00FF19A4">
        <w:rPr>
          <w:rFonts w:asciiTheme="majorHAnsi" w:eastAsia="Times New Roman" w:hAnsiTheme="majorHAnsi" w:cs="Tahoma"/>
          <w:bCs/>
          <w:sz w:val="24"/>
          <w:szCs w:val="24"/>
          <w:lang w:val="en-GB" w:eastAsia="en-GB"/>
        </w:rPr>
        <w:t>Recommends to the EI Executive Board:</w:t>
      </w:r>
    </w:p>
    <w:p w:rsidR="007452D0" w:rsidRPr="00FF19A4" w:rsidRDefault="007452D0" w:rsidP="007452D0">
      <w:pPr>
        <w:numPr>
          <w:ilvl w:val="0"/>
          <w:numId w:val="1"/>
        </w:numPr>
        <w:ind w:right="429"/>
        <w:rPr>
          <w:rFonts w:asciiTheme="majorHAnsi" w:eastAsia="Times New Roman" w:hAnsiTheme="majorHAnsi" w:cs="Tahoma"/>
          <w:bCs/>
          <w:sz w:val="24"/>
          <w:szCs w:val="24"/>
          <w:lang w:eastAsia="en-GB"/>
        </w:rPr>
      </w:pPr>
      <w:r w:rsidRPr="00FF19A4">
        <w:rPr>
          <w:rFonts w:asciiTheme="majorHAnsi" w:eastAsia="Times New Roman" w:hAnsiTheme="majorHAnsi" w:cs="Tahoma"/>
          <w:bCs/>
          <w:sz w:val="24"/>
          <w:szCs w:val="24"/>
          <w:lang w:eastAsia="en-GB"/>
        </w:rPr>
        <w:t>Adoption of the Policy Statement on Tuition Fees asserting that tuition fees should not be charged and where they exist they should be progressively reduced and eliminated.</w:t>
      </w:r>
    </w:p>
    <w:p w:rsidR="007452D0" w:rsidRPr="00FF19A4" w:rsidRDefault="007452D0" w:rsidP="007452D0">
      <w:pPr>
        <w:numPr>
          <w:ilvl w:val="0"/>
          <w:numId w:val="1"/>
        </w:numPr>
        <w:ind w:right="429"/>
        <w:rPr>
          <w:rFonts w:asciiTheme="majorHAnsi" w:eastAsia="Times New Roman" w:hAnsiTheme="majorHAnsi" w:cs="Tahoma"/>
          <w:bCs/>
          <w:sz w:val="24"/>
          <w:szCs w:val="24"/>
          <w:lang w:eastAsia="en-GB"/>
        </w:rPr>
      </w:pPr>
      <w:r w:rsidRPr="00FF19A4">
        <w:rPr>
          <w:rFonts w:asciiTheme="majorHAnsi" w:eastAsia="Times New Roman" w:hAnsiTheme="majorHAnsi" w:cs="Tahoma"/>
          <w:bCs/>
          <w:sz w:val="24"/>
          <w:szCs w:val="24"/>
          <w:lang w:eastAsia="en-GB"/>
        </w:rPr>
        <w:t>Agreement to hold the 9</w:t>
      </w:r>
      <w:r w:rsidRPr="00FF19A4">
        <w:rPr>
          <w:rFonts w:asciiTheme="majorHAnsi" w:eastAsia="Times New Roman" w:hAnsiTheme="majorHAnsi" w:cs="Tahoma"/>
          <w:bCs/>
          <w:sz w:val="24"/>
          <w:szCs w:val="24"/>
          <w:vertAlign w:val="superscript"/>
          <w:lang w:eastAsia="en-GB"/>
        </w:rPr>
        <w:t>th</w:t>
      </w:r>
      <w:r w:rsidRPr="00FF19A4">
        <w:rPr>
          <w:rFonts w:asciiTheme="majorHAnsi" w:eastAsia="Times New Roman" w:hAnsiTheme="majorHAnsi" w:cs="Tahoma"/>
          <w:bCs/>
          <w:sz w:val="24"/>
          <w:szCs w:val="24"/>
          <w:lang w:eastAsia="en-GB"/>
        </w:rPr>
        <w:t xml:space="preserve"> International Higher Education and Research Conference in the Africa region in 2014.</w:t>
      </w:r>
    </w:p>
    <w:p w:rsidR="007452D0" w:rsidRPr="00B67571" w:rsidRDefault="007452D0" w:rsidP="007452D0">
      <w:pPr>
        <w:ind w:left="426" w:right="429"/>
        <w:rPr>
          <w:rFonts w:asciiTheme="majorHAnsi" w:eastAsia="Times New Roman" w:hAnsiTheme="majorHAnsi" w:cs="Tahoma"/>
          <w:b/>
          <w:bCs/>
          <w:sz w:val="24"/>
          <w:szCs w:val="24"/>
          <w:lang w:eastAsia="en-GB"/>
        </w:rPr>
      </w:pPr>
      <w:r w:rsidRPr="00B67571">
        <w:rPr>
          <w:rFonts w:asciiTheme="majorHAnsi" w:eastAsia="Times New Roman" w:hAnsiTheme="majorHAnsi" w:cs="Tahoma"/>
          <w:b/>
          <w:bCs/>
          <w:sz w:val="24"/>
          <w:szCs w:val="24"/>
          <w:lang w:eastAsia="en-GB"/>
        </w:rPr>
        <w:t>Recommends that the EI Secretariat:</w:t>
      </w:r>
    </w:p>
    <w:p w:rsidR="007452D0" w:rsidRPr="00FF19A4" w:rsidRDefault="007452D0" w:rsidP="007452D0">
      <w:pPr>
        <w:numPr>
          <w:ilvl w:val="0"/>
          <w:numId w:val="1"/>
        </w:numPr>
        <w:ind w:right="429"/>
        <w:rPr>
          <w:rFonts w:asciiTheme="majorHAnsi" w:eastAsia="Times New Roman" w:hAnsiTheme="majorHAnsi" w:cs="Tahoma"/>
          <w:bCs/>
          <w:sz w:val="24"/>
          <w:szCs w:val="24"/>
          <w:lang w:eastAsia="en-GB"/>
        </w:rPr>
      </w:pPr>
      <w:r w:rsidRPr="00FF19A4">
        <w:rPr>
          <w:rFonts w:asciiTheme="majorHAnsi" w:eastAsia="Times New Roman" w:hAnsiTheme="majorHAnsi" w:cs="Tahoma"/>
          <w:bCs/>
          <w:sz w:val="24"/>
          <w:szCs w:val="24"/>
          <w:lang w:eastAsia="en-GB"/>
        </w:rPr>
        <w:t xml:space="preserve">Collect and disseminate information and analysis of the impact of austerity measures on the higher education and research sector as part of the Education in Crisis campaign, paying particular attention to the impact on the terms and </w:t>
      </w:r>
      <w:r w:rsidRPr="00FF19A4">
        <w:rPr>
          <w:rFonts w:asciiTheme="majorHAnsi" w:eastAsia="Times New Roman" w:hAnsiTheme="majorHAnsi" w:cs="Tahoma"/>
          <w:bCs/>
          <w:sz w:val="24"/>
          <w:szCs w:val="24"/>
          <w:lang w:eastAsia="en-GB"/>
        </w:rPr>
        <w:lastRenderedPageBreak/>
        <w:t>conditions of employment of staff, their professional status and academic freedom.</w:t>
      </w:r>
    </w:p>
    <w:p w:rsidR="007452D0" w:rsidRPr="00FF19A4" w:rsidRDefault="007452D0" w:rsidP="007452D0">
      <w:pPr>
        <w:numPr>
          <w:ilvl w:val="0"/>
          <w:numId w:val="1"/>
        </w:numPr>
        <w:ind w:right="429"/>
        <w:rPr>
          <w:rFonts w:asciiTheme="majorHAnsi" w:eastAsia="Times New Roman" w:hAnsiTheme="majorHAnsi" w:cs="Tahoma"/>
          <w:bCs/>
          <w:sz w:val="24"/>
          <w:szCs w:val="24"/>
          <w:lang w:eastAsia="en-GB"/>
        </w:rPr>
      </w:pPr>
      <w:r w:rsidRPr="00FF19A4">
        <w:rPr>
          <w:rFonts w:asciiTheme="majorHAnsi" w:eastAsia="Times New Roman" w:hAnsiTheme="majorHAnsi" w:cs="Tahoma"/>
          <w:bCs/>
          <w:sz w:val="24"/>
          <w:szCs w:val="24"/>
          <w:lang w:eastAsia="en-GB"/>
        </w:rPr>
        <w:t>Ensure that interventions with the World Bank, IMF, G-20 and other relevant multilateral organizations stress the social and economic importance of public investment in higher education and research, particularly in developing countries.</w:t>
      </w:r>
    </w:p>
    <w:p w:rsidR="007452D0" w:rsidRPr="00FF19A4" w:rsidRDefault="007452D0" w:rsidP="007452D0">
      <w:pPr>
        <w:numPr>
          <w:ilvl w:val="0"/>
          <w:numId w:val="1"/>
        </w:numPr>
        <w:ind w:right="429"/>
        <w:rPr>
          <w:rFonts w:asciiTheme="majorHAnsi" w:eastAsia="Times New Roman" w:hAnsiTheme="majorHAnsi" w:cs="Tahoma"/>
          <w:bCs/>
          <w:sz w:val="24"/>
          <w:szCs w:val="24"/>
          <w:lang w:eastAsia="en-GB"/>
        </w:rPr>
      </w:pPr>
      <w:r w:rsidRPr="00FF19A4">
        <w:rPr>
          <w:rFonts w:asciiTheme="majorHAnsi" w:eastAsia="Times New Roman" w:hAnsiTheme="majorHAnsi" w:cs="Tahoma"/>
          <w:bCs/>
          <w:sz w:val="24"/>
          <w:szCs w:val="24"/>
          <w:lang w:eastAsia="en-GB"/>
        </w:rPr>
        <w:t>Gather information from affiliates concerning the status of precarious and fixed-term employment in the sector, with a particular focus on early-stage researchers.</w:t>
      </w:r>
    </w:p>
    <w:p w:rsidR="007452D0" w:rsidRPr="00FF19A4" w:rsidRDefault="007452D0" w:rsidP="007452D0">
      <w:pPr>
        <w:numPr>
          <w:ilvl w:val="0"/>
          <w:numId w:val="1"/>
        </w:numPr>
        <w:ind w:right="429"/>
        <w:rPr>
          <w:rFonts w:asciiTheme="majorHAnsi" w:eastAsia="Times New Roman" w:hAnsiTheme="majorHAnsi" w:cs="Tahoma"/>
          <w:bCs/>
          <w:sz w:val="24"/>
          <w:szCs w:val="24"/>
          <w:lang w:eastAsia="en-GB"/>
        </w:rPr>
      </w:pPr>
      <w:r w:rsidRPr="00FF19A4">
        <w:rPr>
          <w:rFonts w:asciiTheme="majorHAnsi" w:eastAsia="Times New Roman" w:hAnsiTheme="majorHAnsi" w:cs="Tahoma"/>
          <w:bCs/>
          <w:sz w:val="24"/>
          <w:szCs w:val="24"/>
          <w:lang w:eastAsia="en-GB"/>
        </w:rPr>
        <w:t>Explore ways to facilitate greater information sharing amongst higher education and research affiliates, such as an electronic newsletter.</w:t>
      </w:r>
    </w:p>
    <w:p w:rsidR="007452D0" w:rsidRPr="00FF19A4" w:rsidRDefault="007452D0" w:rsidP="007452D0">
      <w:pPr>
        <w:numPr>
          <w:ilvl w:val="0"/>
          <w:numId w:val="1"/>
        </w:numPr>
        <w:ind w:right="429"/>
        <w:rPr>
          <w:rFonts w:asciiTheme="majorHAnsi" w:eastAsia="Times New Roman" w:hAnsiTheme="majorHAnsi" w:cs="Tahoma"/>
          <w:bCs/>
          <w:sz w:val="24"/>
          <w:szCs w:val="24"/>
          <w:lang w:eastAsia="en-GB"/>
        </w:rPr>
      </w:pPr>
      <w:r w:rsidRPr="00FF19A4">
        <w:rPr>
          <w:rFonts w:asciiTheme="majorHAnsi" w:eastAsia="Times New Roman" w:hAnsiTheme="majorHAnsi" w:cs="Tahoma"/>
          <w:bCs/>
          <w:sz w:val="24"/>
          <w:szCs w:val="24"/>
          <w:lang w:eastAsia="en-GB"/>
        </w:rPr>
        <w:t>Focus on strengthening EI’s membership in the Latin America, Africa and Asia-Pacific regions.</w:t>
      </w:r>
    </w:p>
    <w:p w:rsidR="007452D0" w:rsidRPr="00FF19A4" w:rsidRDefault="007452D0" w:rsidP="007452D0">
      <w:pPr>
        <w:numPr>
          <w:ilvl w:val="0"/>
          <w:numId w:val="1"/>
        </w:numPr>
        <w:ind w:right="429"/>
        <w:rPr>
          <w:rFonts w:asciiTheme="majorHAnsi" w:eastAsia="Times New Roman" w:hAnsiTheme="majorHAnsi" w:cs="Tahoma"/>
          <w:bCs/>
          <w:sz w:val="24"/>
          <w:szCs w:val="24"/>
          <w:lang w:eastAsia="en-GB"/>
        </w:rPr>
      </w:pPr>
      <w:r w:rsidRPr="00FF19A4">
        <w:rPr>
          <w:rFonts w:asciiTheme="majorHAnsi" w:eastAsia="Times New Roman" w:hAnsiTheme="majorHAnsi" w:cs="Tahoma"/>
          <w:bCs/>
          <w:sz w:val="24"/>
          <w:szCs w:val="24"/>
          <w:lang w:eastAsia="en-GB"/>
        </w:rPr>
        <w:t>Ensure higher education and research affiliates are represented in the EI Organisers’ Network.</w:t>
      </w:r>
    </w:p>
    <w:p w:rsidR="007452D0" w:rsidRPr="00FF19A4" w:rsidRDefault="007452D0" w:rsidP="007452D0">
      <w:pPr>
        <w:numPr>
          <w:ilvl w:val="0"/>
          <w:numId w:val="1"/>
        </w:numPr>
        <w:ind w:right="429"/>
        <w:rPr>
          <w:rFonts w:asciiTheme="majorHAnsi" w:eastAsia="Times New Roman" w:hAnsiTheme="majorHAnsi" w:cs="Tahoma"/>
          <w:bCs/>
          <w:sz w:val="24"/>
          <w:szCs w:val="24"/>
          <w:lang w:eastAsia="en-GB"/>
        </w:rPr>
      </w:pPr>
      <w:r w:rsidRPr="00FF19A4">
        <w:rPr>
          <w:rFonts w:asciiTheme="majorHAnsi" w:eastAsia="Times New Roman" w:hAnsiTheme="majorHAnsi" w:cs="Tahoma"/>
          <w:bCs/>
          <w:sz w:val="24"/>
          <w:szCs w:val="24"/>
          <w:lang w:eastAsia="en-GB"/>
        </w:rPr>
        <w:t>Continue efforts to oppose the commercialisation and privatisation of higher education and research, including lobbying against the coverage of education and related services in international commercial trade agreements such as the WTO’s General Agreement and Trade and Services, and the recently proposed International Services Agreement.</w:t>
      </w:r>
    </w:p>
    <w:p w:rsidR="007452D0" w:rsidRPr="00FF19A4" w:rsidRDefault="007452D0" w:rsidP="007452D0">
      <w:pPr>
        <w:numPr>
          <w:ilvl w:val="0"/>
          <w:numId w:val="1"/>
        </w:numPr>
        <w:ind w:right="429"/>
        <w:rPr>
          <w:rFonts w:asciiTheme="majorHAnsi" w:eastAsia="Times New Roman" w:hAnsiTheme="majorHAnsi" w:cs="Tahoma"/>
          <w:bCs/>
          <w:sz w:val="24"/>
          <w:szCs w:val="24"/>
          <w:lang w:eastAsia="en-GB"/>
        </w:rPr>
      </w:pPr>
      <w:r w:rsidRPr="00FF19A4">
        <w:rPr>
          <w:rFonts w:asciiTheme="majorHAnsi" w:eastAsia="Times New Roman" w:hAnsiTheme="majorHAnsi" w:cs="Tahoma"/>
          <w:bCs/>
          <w:sz w:val="24"/>
          <w:szCs w:val="24"/>
          <w:lang w:eastAsia="en-GB"/>
        </w:rPr>
        <w:t>Encourage and facilitate affiliates to promote equity for disadvantaged groups including women, indigenous peoples, racial groups, persons with disabilities, and lesbian, gay, bisexual, and transgendered persons.</w:t>
      </w:r>
    </w:p>
    <w:p w:rsidR="007452D0" w:rsidRPr="00FF19A4" w:rsidRDefault="007452D0" w:rsidP="007452D0">
      <w:pPr>
        <w:numPr>
          <w:ilvl w:val="0"/>
          <w:numId w:val="1"/>
        </w:numPr>
        <w:ind w:right="429"/>
        <w:rPr>
          <w:rFonts w:asciiTheme="majorHAnsi" w:eastAsia="Times New Roman" w:hAnsiTheme="majorHAnsi" w:cs="Tahoma"/>
          <w:bCs/>
          <w:sz w:val="24"/>
          <w:szCs w:val="24"/>
          <w:lang w:eastAsia="en-GB"/>
        </w:rPr>
      </w:pPr>
      <w:r w:rsidRPr="00FF19A4">
        <w:rPr>
          <w:rFonts w:asciiTheme="majorHAnsi" w:eastAsia="Times New Roman" w:hAnsiTheme="majorHAnsi" w:cs="Tahoma"/>
          <w:bCs/>
          <w:sz w:val="24"/>
          <w:szCs w:val="24"/>
          <w:lang w:eastAsia="en-GB"/>
        </w:rPr>
        <w:t>Engage with UNESCO, the World Bank and the OECD to highlight the negative consequences of international university rankings and assessments of student learning outcomes.</w:t>
      </w:r>
    </w:p>
    <w:p w:rsidR="007452D0" w:rsidRPr="00FF19A4" w:rsidRDefault="007452D0" w:rsidP="007452D0">
      <w:pPr>
        <w:numPr>
          <w:ilvl w:val="0"/>
          <w:numId w:val="1"/>
        </w:numPr>
        <w:ind w:right="429"/>
        <w:rPr>
          <w:rFonts w:asciiTheme="majorHAnsi" w:eastAsia="Times New Roman" w:hAnsiTheme="majorHAnsi" w:cs="Tahoma"/>
          <w:bCs/>
          <w:sz w:val="24"/>
          <w:szCs w:val="24"/>
          <w:lang w:eastAsia="en-GB"/>
        </w:rPr>
      </w:pPr>
      <w:r w:rsidRPr="00FF19A4">
        <w:rPr>
          <w:rFonts w:asciiTheme="majorHAnsi" w:eastAsia="Times New Roman" w:hAnsiTheme="majorHAnsi" w:cs="Tahoma"/>
          <w:bCs/>
          <w:sz w:val="24"/>
          <w:szCs w:val="24"/>
          <w:lang w:eastAsia="en-GB"/>
        </w:rPr>
        <w:t>Explore ways to promote greater development cooperation and international solidarity initiatives between higher education and research affiliates.</w:t>
      </w:r>
    </w:p>
    <w:p w:rsidR="007452D0" w:rsidRPr="00FF19A4" w:rsidRDefault="007452D0" w:rsidP="007452D0">
      <w:pPr>
        <w:numPr>
          <w:ilvl w:val="0"/>
          <w:numId w:val="1"/>
        </w:numPr>
        <w:ind w:right="429"/>
        <w:rPr>
          <w:rFonts w:asciiTheme="majorHAnsi" w:eastAsia="Times New Roman" w:hAnsiTheme="majorHAnsi" w:cs="Tahoma"/>
          <w:bCs/>
          <w:sz w:val="24"/>
          <w:szCs w:val="24"/>
          <w:lang w:eastAsia="en-GB"/>
        </w:rPr>
      </w:pPr>
      <w:r w:rsidRPr="00FF19A4">
        <w:rPr>
          <w:rFonts w:asciiTheme="majorHAnsi" w:eastAsia="Times New Roman" w:hAnsiTheme="majorHAnsi" w:cs="Tahoma"/>
          <w:bCs/>
          <w:sz w:val="24"/>
          <w:szCs w:val="24"/>
          <w:lang w:eastAsia="en-GB"/>
        </w:rPr>
        <w:lastRenderedPageBreak/>
        <w:t>Step up monitoring and reporting of violations of academic freedom, trade union rights, and civil liberties in the higher education and research sector.</w:t>
      </w:r>
    </w:p>
    <w:p w:rsidR="007452D0" w:rsidRPr="00B67571" w:rsidRDefault="007452D0" w:rsidP="007452D0">
      <w:pPr>
        <w:ind w:left="426" w:right="429"/>
        <w:rPr>
          <w:rFonts w:asciiTheme="majorHAnsi" w:eastAsia="Times New Roman" w:hAnsiTheme="majorHAnsi" w:cs="Tahoma"/>
          <w:b/>
          <w:bCs/>
          <w:sz w:val="24"/>
          <w:szCs w:val="24"/>
          <w:lang w:eastAsia="en-GB"/>
        </w:rPr>
      </w:pPr>
      <w:r w:rsidRPr="00B67571">
        <w:rPr>
          <w:rFonts w:asciiTheme="majorHAnsi" w:eastAsia="Times New Roman" w:hAnsiTheme="majorHAnsi" w:cs="Tahoma"/>
          <w:b/>
          <w:bCs/>
          <w:sz w:val="24"/>
          <w:szCs w:val="24"/>
          <w:lang w:eastAsia="en-GB"/>
        </w:rPr>
        <w:t>Calls upon EI Affiliates to:</w:t>
      </w:r>
    </w:p>
    <w:p w:rsidR="007452D0" w:rsidRPr="00FF19A4" w:rsidRDefault="007452D0" w:rsidP="007452D0">
      <w:pPr>
        <w:numPr>
          <w:ilvl w:val="0"/>
          <w:numId w:val="2"/>
        </w:numPr>
        <w:ind w:right="429"/>
        <w:rPr>
          <w:rFonts w:asciiTheme="majorHAnsi" w:eastAsia="Times New Roman" w:hAnsiTheme="majorHAnsi" w:cs="Tahoma"/>
          <w:bCs/>
          <w:sz w:val="24"/>
          <w:szCs w:val="24"/>
          <w:lang w:eastAsia="en-GB"/>
        </w:rPr>
      </w:pPr>
      <w:r w:rsidRPr="00FF19A4">
        <w:rPr>
          <w:rFonts w:asciiTheme="majorHAnsi" w:eastAsia="Times New Roman" w:hAnsiTheme="majorHAnsi" w:cs="Tahoma"/>
          <w:bCs/>
          <w:sz w:val="24"/>
          <w:szCs w:val="24"/>
          <w:lang w:eastAsia="en-GB"/>
        </w:rPr>
        <w:t>Strengthen cooperation and sharing of information and best practices around campaigning, organising, collective bargaining, and promoting equity.</w:t>
      </w:r>
    </w:p>
    <w:p w:rsidR="007452D0" w:rsidRPr="00FF19A4" w:rsidRDefault="007452D0" w:rsidP="007452D0">
      <w:pPr>
        <w:numPr>
          <w:ilvl w:val="0"/>
          <w:numId w:val="2"/>
        </w:numPr>
        <w:ind w:right="429"/>
        <w:rPr>
          <w:rFonts w:asciiTheme="majorHAnsi" w:eastAsia="Times New Roman" w:hAnsiTheme="majorHAnsi" w:cs="Tahoma"/>
          <w:bCs/>
          <w:sz w:val="24"/>
          <w:szCs w:val="24"/>
          <w:lang w:eastAsia="en-GB"/>
        </w:rPr>
      </w:pPr>
      <w:r w:rsidRPr="00FF19A4">
        <w:rPr>
          <w:rFonts w:asciiTheme="majorHAnsi" w:eastAsia="Times New Roman" w:hAnsiTheme="majorHAnsi" w:cs="Tahoma"/>
          <w:bCs/>
          <w:sz w:val="24"/>
          <w:szCs w:val="24"/>
          <w:lang w:eastAsia="en-GB"/>
        </w:rPr>
        <w:t>Publicize and share good practice, including collective agreement language, legislative initiatives and public campaigns to improve the terms and conditions of employment of fixed-term staff and to promote paths for early stage researchers to permanent and continuing employment.</w:t>
      </w:r>
    </w:p>
    <w:p w:rsidR="007452D0" w:rsidRPr="00FF19A4" w:rsidRDefault="007452D0" w:rsidP="007452D0">
      <w:pPr>
        <w:numPr>
          <w:ilvl w:val="0"/>
          <w:numId w:val="2"/>
        </w:numPr>
        <w:ind w:right="429"/>
        <w:rPr>
          <w:rFonts w:asciiTheme="majorHAnsi" w:eastAsia="Times New Roman" w:hAnsiTheme="majorHAnsi" w:cs="Tahoma"/>
          <w:bCs/>
          <w:sz w:val="24"/>
          <w:szCs w:val="24"/>
          <w:lang w:eastAsia="en-GB"/>
        </w:rPr>
      </w:pPr>
      <w:r w:rsidRPr="00FF19A4">
        <w:rPr>
          <w:rFonts w:asciiTheme="majorHAnsi" w:eastAsia="Times New Roman" w:hAnsiTheme="majorHAnsi" w:cs="Tahoma"/>
          <w:bCs/>
          <w:sz w:val="24"/>
          <w:szCs w:val="24"/>
          <w:lang w:eastAsia="en-GB"/>
        </w:rPr>
        <w:t>Develop and strengthen partnerships with student organizations and other allies.</w:t>
      </w:r>
    </w:p>
    <w:p w:rsidR="007452D0" w:rsidRPr="00FF19A4" w:rsidRDefault="007452D0" w:rsidP="007452D0">
      <w:pPr>
        <w:numPr>
          <w:ilvl w:val="0"/>
          <w:numId w:val="2"/>
        </w:numPr>
        <w:ind w:right="429"/>
        <w:rPr>
          <w:rFonts w:asciiTheme="majorHAnsi" w:eastAsia="Times New Roman" w:hAnsiTheme="majorHAnsi" w:cs="Tahoma"/>
          <w:bCs/>
          <w:sz w:val="24"/>
          <w:szCs w:val="24"/>
          <w:lang w:eastAsia="en-GB"/>
        </w:rPr>
      </w:pPr>
      <w:r w:rsidRPr="00FF19A4">
        <w:rPr>
          <w:rFonts w:asciiTheme="majorHAnsi" w:eastAsia="Times New Roman" w:hAnsiTheme="majorHAnsi" w:cs="Tahoma"/>
          <w:bCs/>
          <w:sz w:val="24"/>
          <w:szCs w:val="24"/>
          <w:lang w:eastAsia="en-GB"/>
        </w:rPr>
        <w:t>Contribute to and actively participate in EI’s Education in Crisis campaign.</w:t>
      </w:r>
    </w:p>
    <w:p w:rsidR="007452D0" w:rsidRPr="00FF19A4" w:rsidRDefault="007452D0" w:rsidP="007452D0">
      <w:pPr>
        <w:numPr>
          <w:ilvl w:val="0"/>
          <w:numId w:val="2"/>
        </w:numPr>
        <w:ind w:right="429"/>
        <w:rPr>
          <w:rFonts w:asciiTheme="majorHAnsi" w:eastAsia="Times New Roman" w:hAnsiTheme="majorHAnsi" w:cs="Tahoma"/>
          <w:bCs/>
          <w:sz w:val="24"/>
          <w:szCs w:val="24"/>
          <w:lang w:eastAsia="en-GB"/>
        </w:rPr>
      </w:pPr>
      <w:r w:rsidRPr="00FF19A4">
        <w:rPr>
          <w:rFonts w:asciiTheme="majorHAnsi" w:eastAsia="Times New Roman" w:hAnsiTheme="majorHAnsi" w:cs="Tahoma"/>
          <w:bCs/>
          <w:sz w:val="24"/>
          <w:szCs w:val="24"/>
          <w:lang w:eastAsia="en-GB"/>
        </w:rPr>
        <w:t>Strengthen international solidarity and development cooperation initiatives.</w:t>
      </w:r>
    </w:p>
    <w:p w:rsidR="005A6BF5" w:rsidRPr="007452D0" w:rsidRDefault="005A6BF5" w:rsidP="00CD7711">
      <w:pPr>
        <w:ind w:left="426" w:right="429"/>
        <w:rPr>
          <w:rFonts w:asciiTheme="majorHAnsi" w:hAnsiTheme="majorHAnsi" w:cs="Tahoma"/>
          <w:sz w:val="24"/>
          <w:szCs w:val="24"/>
        </w:rPr>
      </w:pPr>
      <w:r w:rsidRPr="007452D0">
        <w:rPr>
          <w:rFonts w:asciiTheme="majorHAnsi" w:hAnsiTheme="majorHAnsi" w:cs="Tahoma"/>
          <w:sz w:val="24"/>
          <w:szCs w:val="24"/>
        </w:rPr>
        <w:br w:type="page"/>
      </w:r>
    </w:p>
    <w:p w:rsidR="00B67571" w:rsidRPr="00B67571" w:rsidRDefault="00186D80" w:rsidP="00B67571">
      <w:pPr>
        <w:tabs>
          <w:tab w:val="left" w:pos="426"/>
        </w:tabs>
        <w:spacing w:after="0" w:line="240" w:lineRule="auto"/>
        <w:ind w:left="426" w:right="429"/>
        <w:jc w:val="both"/>
        <w:rPr>
          <w:rFonts w:asciiTheme="majorHAnsi" w:hAnsiTheme="majorHAnsi" w:cs="Tahoma"/>
          <w:b/>
          <w:color w:val="808080" w:themeColor="background1" w:themeShade="80"/>
          <w:sz w:val="36"/>
          <w:szCs w:val="36"/>
        </w:rPr>
      </w:pPr>
      <w:r>
        <w:rPr>
          <w:rFonts w:asciiTheme="majorHAnsi" w:hAnsiTheme="majorHAnsi" w:cs="Tahoma"/>
          <w:b/>
          <w:color w:val="808080" w:themeColor="background1" w:themeShade="80"/>
          <w:sz w:val="36"/>
          <w:szCs w:val="36"/>
        </w:rPr>
        <w:lastRenderedPageBreak/>
        <w:t xml:space="preserve">B.   </w:t>
      </w:r>
      <w:r w:rsidR="00B67571" w:rsidRPr="00B67571">
        <w:rPr>
          <w:rFonts w:asciiTheme="majorHAnsi" w:hAnsiTheme="majorHAnsi" w:cs="Tahoma"/>
          <w:b/>
          <w:color w:val="808080" w:themeColor="background1" w:themeShade="80"/>
          <w:sz w:val="36"/>
          <w:szCs w:val="36"/>
        </w:rPr>
        <w:t>Policy Statement on Tuition Fees</w:t>
      </w:r>
    </w:p>
    <w:p w:rsidR="00B67571" w:rsidRPr="00B67571" w:rsidRDefault="00B67571" w:rsidP="00B67571">
      <w:pPr>
        <w:tabs>
          <w:tab w:val="left" w:pos="426"/>
        </w:tabs>
        <w:spacing w:after="0" w:line="240" w:lineRule="auto"/>
        <w:ind w:left="426" w:right="429"/>
        <w:jc w:val="both"/>
        <w:rPr>
          <w:rFonts w:asciiTheme="majorHAnsi" w:hAnsiTheme="majorHAnsi" w:cs="Tahoma"/>
          <w:b/>
          <w:sz w:val="24"/>
          <w:szCs w:val="24"/>
        </w:rPr>
      </w:pPr>
    </w:p>
    <w:p w:rsidR="00B67571" w:rsidRDefault="00B67571" w:rsidP="00186D80">
      <w:pPr>
        <w:pStyle w:val="ListParagraph"/>
        <w:numPr>
          <w:ilvl w:val="0"/>
          <w:numId w:val="31"/>
        </w:numPr>
        <w:tabs>
          <w:tab w:val="left" w:pos="426"/>
        </w:tabs>
        <w:spacing w:after="0" w:line="240" w:lineRule="auto"/>
        <w:ind w:right="429" w:hanging="294"/>
        <w:jc w:val="both"/>
        <w:rPr>
          <w:rFonts w:asciiTheme="majorHAnsi" w:hAnsiTheme="majorHAnsi" w:cs="Tahoma"/>
          <w:sz w:val="24"/>
          <w:szCs w:val="24"/>
        </w:rPr>
      </w:pPr>
      <w:r w:rsidRPr="00B67571">
        <w:rPr>
          <w:rFonts w:asciiTheme="majorHAnsi" w:hAnsiTheme="majorHAnsi" w:cs="Tahoma"/>
          <w:sz w:val="24"/>
          <w:szCs w:val="24"/>
        </w:rPr>
        <w:t xml:space="preserve">Participation in higher education for all those who are qualified is a right enshrined in Article 26 of the United Nations </w:t>
      </w:r>
      <w:r w:rsidRPr="00B67571">
        <w:rPr>
          <w:rFonts w:asciiTheme="majorHAnsi" w:hAnsiTheme="majorHAnsi" w:cs="Tahoma"/>
          <w:i/>
          <w:sz w:val="24"/>
          <w:szCs w:val="24"/>
        </w:rPr>
        <w:t>Universal Declaration of Human Rights</w:t>
      </w:r>
      <w:r w:rsidRPr="00B67571">
        <w:rPr>
          <w:rFonts w:asciiTheme="majorHAnsi" w:hAnsiTheme="majorHAnsi" w:cs="Tahoma"/>
          <w:sz w:val="24"/>
          <w:szCs w:val="24"/>
        </w:rPr>
        <w:t xml:space="preserve"> and in the 1967 </w:t>
      </w:r>
      <w:r w:rsidRPr="00B67571">
        <w:rPr>
          <w:rFonts w:asciiTheme="majorHAnsi" w:hAnsiTheme="majorHAnsi" w:cs="Tahoma"/>
          <w:i/>
          <w:sz w:val="24"/>
          <w:szCs w:val="24"/>
        </w:rPr>
        <w:t>International Covenant on Economic, Social and Cultural Rights</w:t>
      </w:r>
      <w:r w:rsidRPr="00B67571">
        <w:rPr>
          <w:rFonts w:asciiTheme="majorHAnsi" w:hAnsiTheme="majorHAnsi" w:cs="Tahoma"/>
          <w:sz w:val="24"/>
          <w:szCs w:val="24"/>
        </w:rPr>
        <w:t xml:space="preserve">: </w:t>
      </w:r>
    </w:p>
    <w:p w:rsidR="00B67571" w:rsidRDefault="00B67571" w:rsidP="00186D80">
      <w:pPr>
        <w:pStyle w:val="ListParagraph"/>
        <w:tabs>
          <w:tab w:val="left" w:pos="426"/>
        </w:tabs>
        <w:spacing w:after="0" w:line="240" w:lineRule="auto"/>
        <w:ind w:right="429" w:hanging="294"/>
        <w:jc w:val="both"/>
        <w:rPr>
          <w:rFonts w:asciiTheme="majorHAnsi" w:hAnsiTheme="majorHAnsi" w:cs="Tahoma"/>
          <w:sz w:val="24"/>
          <w:szCs w:val="24"/>
        </w:rPr>
      </w:pPr>
    </w:p>
    <w:p w:rsidR="00B67571" w:rsidRPr="00B67571" w:rsidRDefault="00B67571" w:rsidP="00186D80">
      <w:pPr>
        <w:tabs>
          <w:tab w:val="left" w:pos="426"/>
        </w:tabs>
        <w:spacing w:after="0" w:line="240" w:lineRule="auto"/>
        <w:ind w:left="1134" w:right="855" w:hanging="294"/>
        <w:jc w:val="both"/>
        <w:rPr>
          <w:rFonts w:asciiTheme="majorHAnsi" w:hAnsiTheme="majorHAnsi" w:cs="Tahoma"/>
          <w:sz w:val="24"/>
          <w:szCs w:val="24"/>
        </w:rPr>
      </w:pPr>
      <w:r w:rsidRPr="00B67571">
        <w:rPr>
          <w:rFonts w:asciiTheme="majorHAnsi" w:hAnsiTheme="majorHAnsi" w:cs="Tahoma"/>
          <w:i/>
          <w:sz w:val="24"/>
          <w:szCs w:val="24"/>
        </w:rPr>
        <w:t>Higher education shall be made equally accessible to all, on the basis of capacity, by every appropriate means, and in particular by the progressive introduction of free education.</w:t>
      </w:r>
    </w:p>
    <w:p w:rsidR="00B67571" w:rsidRPr="00B67571" w:rsidRDefault="00B67571" w:rsidP="00186D80">
      <w:pPr>
        <w:tabs>
          <w:tab w:val="left" w:pos="426"/>
        </w:tabs>
        <w:spacing w:after="0" w:line="240" w:lineRule="auto"/>
        <w:ind w:left="426" w:right="429" w:hanging="294"/>
        <w:jc w:val="both"/>
        <w:rPr>
          <w:rFonts w:asciiTheme="majorHAnsi" w:hAnsiTheme="majorHAnsi" w:cs="Tahoma"/>
          <w:i/>
          <w:sz w:val="24"/>
          <w:szCs w:val="24"/>
        </w:rPr>
      </w:pPr>
    </w:p>
    <w:p w:rsidR="00B67571" w:rsidRPr="00B67571" w:rsidRDefault="00B67571" w:rsidP="00186D80">
      <w:pPr>
        <w:pStyle w:val="ListParagraph"/>
        <w:numPr>
          <w:ilvl w:val="0"/>
          <w:numId w:val="31"/>
        </w:numPr>
        <w:tabs>
          <w:tab w:val="left" w:pos="426"/>
        </w:tabs>
        <w:spacing w:after="0" w:line="240" w:lineRule="auto"/>
        <w:ind w:right="429" w:hanging="294"/>
        <w:jc w:val="both"/>
        <w:rPr>
          <w:rFonts w:asciiTheme="majorHAnsi" w:hAnsiTheme="majorHAnsi" w:cs="Tahoma"/>
          <w:sz w:val="24"/>
          <w:szCs w:val="24"/>
        </w:rPr>
      </w:pPr>
      <w:r w:rsidRPr="00B67571">
        <w:rPr>
          <w:rFonts w:asciiTheme="majorHAnsi" w:hAnsiTheme="majorHAnsi" w:cs="Tahoma"/>
          <w:sz w:val="24"/>
          <w:szCs w:val="24"/>
        </w:rPr>
        <w:t xml:space="preserve">Higher education is a public good that benefits all of society by contributing to social, cultural, democratic and economic development. </w:t>
      </w:r>
    </w:p>
    <w:p w:rsidR="00B67571" w:rsidRPr="00B67571" w:rsidRDefault="00B67571" w:rsidP="00186D80">
      <w:pPr>
        <w:tabs>
          <w:tab w:val="left" w:pos="426"/>
        </w:tabs>
        <w:spacing w:after="0" w:line="240" w:lineRule="auto"/>
        <w:ind w:left="426" w:right="429" w:hanging="294"/>
        <w:jc w:val="both"/>
        <w:rPr>
          <w:rFonts w:asciiTheme="majorHAnsi" w:hAnsiTheme="majorHAnsi" w:cs="Tahoma"/>
          <w:sz w:val="24"/>
          <w:szCs w:val="24"/>
        </w:rPr>
      </w:pPr>
    </w:p>
    <w:p w:rsidR="00B67571" w:rsidRPr="00B67571" w:rsidRDefault="00B67571" w:rsidP="00186D80">
      <w:pPr>
        <w:pStyle w:val="ListParagraph"/>
        <w:numPr>
          <w:ilvl w:val="0"/>
          <w:numId w:val="31"/>
        </w:numPr>
        <w:tabs>
          <w:tab w:val="left" w:pos="426"/>
        </w:tabs>
        <w:spacing w:after="0" w:line="240" w:lineRule="auto"/>
        <w:ind w:right="429" w:hanging="294"/>
        <w:jc w:val="both"/>
        <w:rPr>
          <w:rFonts w:asciiTheme="majorHAnsi" w:hAnsiTheme="majorHAnsi" w:cs="Tahoma"/>
          <w:sz w:val="24"/>
          <w:szCs w:val="24"/>
        </w:rPr>
      </w:pPr>
      <w:r w:rsidRPr="00B67571">
        <w:rPr>
          <w:rFonts w:asciiTheme="majorHAnsi" w:hAnsiTheme="majorHAnsi" w:cs="Tahoma"/>
          <w:sz w:val="24"/>
          <w:szCs w:val="24"/>
        </w:rPr>
        <w:t xml:space="preserve">It is therefore the responsibility of states to promote and to guarantee the right to higher education by providing public funding that is sufficient to cover the full costs of education. Higher education is most equitably financed through public funding supported by a progressive income tax system. </w:t>
      </w:r>
    </w:p>
    <w:p w:rsidR="00B67571" w:rsidRPr="00B67571" w:rsidRDefault="00B67571" w:rsidP="00186D80">
      <w:pPr>
        <w:tabs>
          <w:tab w:val="left" w:pos="426"/>
        </w:tabs>
        <w:spacing w:after="0" w:line="240" w:lineRule="auto"/>
        <w:ind w:left="426" w:right="429" w:hanging="294"/>
        <w:jc w:val="both"/>
        <w:rPr>
          <w:rFonts w:asciiTheme="majorHAnsi" w:hAnsiTheme="majorHAnsi" w:cs="Tahoma"/>
          <w:sz w:val="24"/>
          <w:szCs w:val="24"/>
        </w:rPr>
      </w:pPr>
    </w:p>
    <w:p w:rsidR="00B67571" w:rsidRPr="00B67571" w:rsidRDefault="00B67571" w:rsidP="00186D80">
      <w:pPr>
        <w:pStyle w:val="ListParagraph"/>
        <w:numPr>
          <w:ilvl w:val="0"/>
          <w:numId w:val="31"/>
        </w:numPr>
        <w:tabs>
          <w:tab w:val="left" w:pos="426"/>
        </w:tabs>
        <w:spacing w:after="0" w:line="240" w:lineRule="auto"/>
        <w:ind w:right="429" w:hanging="294"/>
        <w:jc w:val="both"/>
        <w:rPr>
          <w:rFonts w:asciiTheme="majorHAnsi" w:hAnsiTheme="majorHAnsi" w:cs="Tahoma"/>
          <w:sz w:val="24"/>
          <w:szCs w:val="24"/>
        </w:rPr>
      </w:pPr>
      <w:r w:rsidRPr="00B67571">
        <w:rPr>
          <w:rFonts w:asciiTheme="majorHAnsi" w:hAnsiTheme="majorHAnsi" w:cs="Tahoma"/>
          <w:sz w:val="24"/>
          <w:szCs w:val="24"/>
        </w:rPr>
        <w:t>Tuition fees are private user fees that can distort the academic mission of higher education institutions by transforming students into consumers and teachers into service providers. The competition for fee-paying customers amongst institutions undermines the core instructional and research mission of the university and shifts resources into commercial marketing, fundraising, recruitment and public relations.</w:t>
      </w:r>
    </w:p>
    <w:p w:rsidR="00B67571" w:rsidRPr="00B67571" w:rsidRDefault="00B67571" w:rsidP="00186D80">
      <w:pPr>
        <w:tabs>
          <w:tab w:val="left" w:pos="426"/>
        </w:tabs>
        <w:spacing w:after="0" w:line="240" w:lineRule="auto"/>
        <w:ind w:left="486" w:right="429" w:hanging="294"/>
        <w:jc w:val="both"/>
        <w:rPr>
          <w:rFonts w:asciiTheme="majorHAnsi" w:hAnsiTheme="majorHAnsi" w:cs="Tahoma"/>
          <w:sz w:val="24"/>
          <w:szCs w:val="24"/>
        </w:rPr>
      </w:pPr>
    </w:p>
    <w:p w:rsidR="00B67571" w:rsidRPr="00B67571" w:rsidRDefault="00B67571" w:rsidP="00186D80">
      <w:pPr>
        <w:pStyle w:val="ListParagraph"/>
        <w:numPr>
          <w:ilvl w:val="0"/>
          <w:numId w:val="31"/>
        </w:numPr>
        <w:tabs>
          <w:tab w:val="left" w:pos="426"/>
        </w:tabs>
        <w:spacing w:after="0" w:line="240" w:lineRule="auto"/>
        <w:ind w:right="429" w:hanging="294"/>
        <w:jc w:val="both"/>
        <w:rPr>
          <w:rFonts w:asciiTheme="majorHAnsi" w:hAnsiTheme="majorHAnsi" w:cs="Tahoma"/>
          <w:sz w:val="24"/>
          <w:szCs w:val="24"/>
        </w:rPr>
      </w:pPr>
      <w:r w:rsidRPr="00B67571">
        <w:rPr>
          <w:rFonts w:asciiTheme="majorHAnsi" w:hAnsiTheme="majorHAnsi" w:cs="Tahoma"/>
          <w:sz w:val="24"/>
          <w:szCs w:val="24"/>
        </w:rPr>
        <w:t>Tuition fees have a disproportionately negative impact on women, minorities, indigenous peoples and economically-disadvantaged groups.</w:t>
      </w:r>
    </w:p>
    <w:p w:rsidR="00B67571" w:rsidRPr="00B67571" w:rsidRDefault="00B67571" w:rsidP="00186D80">
      <w:pPr>
        <w:tabs>
          <w:tab w:val="left" w:pos="426"/>
        </w:tabs>
        <w:spacing w:after="0" w:line="240" w:lineRule="auto"/>
        <w:ind w:left="486" w:right="429" w:hanging="294"/>
        <w:jc w:val="both"/>
        <w:rPr>
          <w:rFonts w:asciiTheme="majorHAnsi" w:hAnsiTheme="majorHAnsi" w:cs="Tahoma"/>
          <w:sz w:val="24"/>
          <w:szCs w:val="24"/>
        </w:rPr>
      </w:pPr>
    </w:p>
    <w:p w:rsidR="00B67571" w:rsidRPr="00B67571" w:rsidRDefault="00B67571" w:rsidP="00186D80">
      <w:pPr>
        <w:pStyle w:val="ListParagraph"/>
        <w:numPr>
          <w:ilvl w:val="0"/>
          <w:numId w:val="31"/>
        </w:numPr>
        <w:tabs>
          <w:tab w:val="left" w:pos="426"/>
        </w:tabs>
        <w:spacing w:after="0" w:line="240" w:lineRule="auto"/>
        <w:ind w:right="429" w:hanging="294"/>
        <w:jc w:val="both"/>
        <w:rPr>
          <w:rFonts w:asciiTheme="majorHAnsi" w:hAnsiTheme="majorHAnsi" w:cs="Tahoma"/>
          <w:sz w:val="24"/>
          <w:szCs w:val="24"/>
        </w:rPr>
      </w:pPr>
      <w:r w:rsidRPr="00B67571">
        <w:rPr>
          <w:rFonts w:asciiTheme="majorHAnsi" w:hAnsiTheme="majorHAnsi" w:cs="Tahoma"/>
          <w:sz w:val="24"/>
          <w:szCs w:val="24"/>
        </w:rPr>
        <w:t xml:space="preserve">The introduction of </w:t>
      </w:r>
      <w:proofErr w:type="spellStart"/>
      <w:r w:rsidRPr="00B67571">
        <w:rPr>
          <w:rFonts w:asciiTheme="majorHAnsi" w:hAnsiTheme="majorHAnsi" w:cs="Tahoma"/>
          <w:sz w:val="24"/>
          <w:szCs w:val="24"/>
        </w:rPr>
        <w:t>and</w:t>
      </w:r>
      <w:proofErr w:type="spellEnd"/>
      <w:r w:rsidRPr="00B67571">
        <w:rPr>
          <w:rFonts w:asciiTheme="majorHAnsi" w:hAnsiTheme="majorHAnsi" w:cs="Tahoma"/>
          <w:sz w:val="24"/>
          <w:szCs w:val="24"/>
        </w:rPr>
        <w:t xml:space="preserve"> increase in tuition fees have led to rising student debt. This has a negative social and economic impact. High levels of debt affect students’ decisions to enter socially important but underpaid occupations. Consequently, the primary form of direct student financial assistance, including living allowances, should be needs-based grants.</w:t>
      </w:r>
    </w:p>
    <w:p w:rsidR="00B67571" w:rsidRPr="00B67571" w:rsidRDefault="00B67571" w:rsidP="00186D80">
      <w:pPr>
        <w:tabs>
          <w:tab w:val="left" w:pos="426"/>
        </w:tabs>
        <w:spacing w:after="0" w:line="240" w:lineRule="auto"/>
        <w:ind w:left="426" w:right="429" w:hanging="294"/>
        <w:jc w:val="both"/>
        <w:rPr>
          <w:rFonts w:asciiTheme="majorHAnsi" w:hAnsiTheme="majorHAnsi" w:cs="Tahoma"/>
          <w:sz w:val="24"/>
          <w:szCs w:val="24"/>
        </w:rPr>
      </w:pPr>
    </w:p>
    <w:p w:rsidR="00B67571" w:rsidRPr="00B67571" w:rsidRDefault="00B67571" w:rsidP="00186D80">
      <w:pPr>
        <w:pStyle w:val="ListParagraph"/>
        <w:numPr>
          <w:ilvl w:val="0"/>
          <w:numId w:val="31"/>
        </w:numPr>
        <w:tabs>
          <w:tab w:val="left" w:pos="426"/>
        </w:tabs>
        <w:spacing w:after="0" w:line="240" w:lineRule="auto"/>
        <w:ind w:right="429" w:hanging="294"/>
        <w:jc w:val="both"/>
        <w:rPr>
          <w:rFonts w:asciiTheme="majorHAnsi" w:hAnsiTheme="majorHAnsi" w:cs="Tahoma"/>
          <w:sz w:val="24"/>
          <w:szCs w:val="24"/>
        </w:rPr>
      </w:pPr>
      <w:r w:rsidRPr="00B67571">
        <w:rPr>
          <w:rFonts w:asciiTheme="majorHAnsi" w:hAnsiTheme="majorHAnsi" w:cs="Tahoma"/>
          <w:sz w:val="24"/>
          <w:szCs w:val="24"/>
        </w:rPr>
        <w:t>In many jurisdictions international students are charged extraordinarily high tuition fees. This has a serious impact on the vast majority of students from less developed countries who are unable to afford these fees.</w:t>
      </w:r>
    </w:p>
    <w:p w:rsidR="00B67571" w:rsidRPr="00B67571" w:rsidRDefault="00B67571" w:rsidP="00186D80">
      <w:pPr>
        <w:tabs>
          <w:tab w:val="left" w:pos="426"/>
        </w:tabs>
        <w:spacing w:after="0" w:line="240" w:lineRule="auto"/>
        <w:ind w:left="426" w:right="429" w:hanging="294"/>
        <w:jc w:val="both"/>
        <w:rPr>
          <w:rFonts w:asciiTheme="majorHAnsi" w:hAnsiTheme="majorHAnsi" w:cs="Tahoma"/>
          <w:sz w:val="24"/>
          <w:szCs w:val="24"/>
        </w:rPr>
      </w:pPr>
    </w:p>
    <w:p w:rsidR="00B67571" w:rsidRPr="00B67571" w:rsidRDefault="00B67571" w:rsidP="00186D80">
      <w:pPr>
        <w:pStyle w:val="ListParagraph"/>
        <w:numPr>
          <w:ilvl w:val="0"/>
          <w:numId w:val="31"/>
        </w:numPr>
        <w:tabs>
          <w:tab w:val="left" w:pos="426"/>
        </w:tabs>
        <w:spacing w:after="0" w:line="240" w:lineRule="auto"/>
        <w:ind w:right="429" w:hanging="294"/>
        <w:jc w:val="both"/>
        <w:rPr>
          <w:rFonts w:asciiTheme="majorHAnsi" w:hAnsiTheme="majorHAnsi" w:cs="Tahoma"/>
          <w:sz w:val="24"/>
          <w:szCs w:val="24"/>
        </w:rPr>
      </w:pPr>
      <w:r w:rsidRPr="00B67571">
        <w:rPr>
          <w:rFonts w:asciiTheme="majorHAnsi" w:hAnsiTheme="majorHAnsi" w:cs="Tahoma"/>
          <w:sz w:val="24"/>
          <w:szCs w:val="24"/>
        </w:rPr>
        <w:lastRenderedPageBreak/>
        <w:t>Tuition fees should not be charged students. Where tuition fees exist, governments should commit to gradually reduce fees with the eventual goal of eliminating them in all sectors of higher education. Student financial assistance programs should provide opportunities for all academically qualified individuals to participate in higher education.</w:t>
      </w:r>
    </w:p>
    <w:p w:rsidR="00B67571" w:rsidRPr="00B67571" w:rsidRDefault="00B67571" w:rsidP="00186D80">
      <w:pPr>
        <w:tabs>
          <w:tab w:val="left" w:pos="426"/>
        </w:tabs>
        <w:spacing w:after="0" w:line="240" w:lineRule="auto"/>
        <w:ind w:left="486" w:right="429" w:hanging="294"/>
        <w:jc w:val="both"/>
        <w:rPr>
          <w:rFonts w:asciiTheme="majorHAnsi" w:hAnsiTheme="majorHAnsi" w:cs="Tahoma"/>
          <w:sz w:val="24"/>
          <w:szCs w:val="24"/>
        </w:rPr>
      </w:pPr>
    </w:p>
    <w:p w:rsidR="00B67571" w:rsidRPr="00B67571" w:rsidRDefault="00B67571" w:rsidP="00186D80">
      <w:pPr>
        <w:pStyle w:val="ListParagraph"/>
        <w:numPr>
          <w:ilvl w:val="0"/>
          <w:numId w:val="31"/>
        </w:numPr>
        <w:tabs>
          <w:tab w:val="left" w:pos="426"/>
        </w:tabs>
        <w:spacing w:after="0" w:line="240" w:lineRule="auto"/>
        <w:ind w:right="429" w:hanging="294"/>
        <w:jc w:val="both"/>
        <w:rPr>
          <w:rFonts w:asciiTheme="majorHAnsi" w:hAnsiTheme="majorHAnsi" w:cs="Tahoma"/>
          <w:sz w:val="24"/>
          <w:szCs w:val="24"/>
        </w:rPr>
      </w:pPr>
      <w:r w:rsidRPr="00B67571">
        <w:rPr>
          <w:rFonts w:asciiTheme="majorHAnsi" w:hAnsiTheme="majorHAnsi" w:cs="Tahoma"/>
          <w:sz w:val="24"/>
          <w:szCs w:val="24"/>
        </w:rPr>
        <w:t xml:space="preserve">Governments and institutions should ensure that all barriers to participation, including financial ones, are removed. </w:t>
      </w:r>
    </w:p>
    <w:p w:rsidR="00F820C9" w:rsidRPr="00B67571" w:rsidRDefault="00F820C9" w:rsidP="00186D80">
      <w:pPr>
        <w:tabs>
          <w:tab w:val="left" w:pos="426"/>
        </w:tabs>
        <w:spacing w:after="0" w:line="240" w:lineRule="auto"/>
        <w:ind w:left="426" w:right="429" w:hanging="294"/>
        <w:jc w:val="both"/>
        <w:rPr>
          <w:rFonts w:asciiTheme="majorHAnsi" w:hAnsiTheme="majorHAnsi" w:cs="Tahoma"/>
          <w:sz w:val="24"/>
          <w:szCs w:val="24"/>
          <w:lang w:bidi="es-ES"/>
        </w:rPr>
      </w:pPr>
    </w:p>
    <w:p w:rsidR="00F820C9" w:rsidRPr="00B67571" w:rsidRDefault="00F820C9" w:rsidP="00186D80">
      <w:pPr>
        <w:ind w:left="426" w:right="429" w:hanging="294"/>
        <w:rPr>
          <w:rFonts w:asciiTheme="majorHAnsi" w:hAnsiTheme="majorHAnsi" w:cs="Tahoma"/>
          <w:b/>
          <w:sz w:val="24"/>
          <w:szCs w:val="24"/>
          <w:lang w:bidi="es-ES"/>
        </w:rPr>
      </w:pPr>
      <w:r w:rsidRPr="00B67571">
        <w:rPr>
          <w:rFonts w:asciiTheme="majorHAnsi" w:hAnsiTheme="majorHAnsi" w:cs="Tahoma"/>
          <w:b/>
          <w:sz w:val="24"/>
          <w:szCs w:val="24"/>
          <w:lang w:bidi="es-ES"/>
        </w:rPr>
        <w:br w:type="page"/>
      </w:r>
    </w:p>
    <w:p w:rsidR="00F820C9" w:rsidRPr="004C1281" w:rsidRDefault="00186D80" w:rsidP="007452D0">
      <w:pPr>
        <w:tabs>
          <w:tab w:val="left" w:pos="426"/>
        </w:tabs>
        <w:spacing w:after="0" w:line="240" w:lineRule="auto"/>
        <w:ind w:left="426" w:right="571"/>
        <w:jc w:val="both"/>
        <w:rPr>
          <w:rFonts w:asciiTheme="majorHAnsi" w:hAnsiTheme="majorHAnsi" w:cs="Tahoma"/>
          <w:b/>
          <w:bCs/>
          <w:color w:val="808080" w:themeColor="background1" w:themeShade="80"/>
          <w:sz w:val="36"/>
          <w:szCs w:val="36"/>
          <w:lang w:bidi="es-ES"/>
        </w:rPr>
      </w:pPr>
      <w:r>
        <w:rPr>
          <w:rFonts w:asciiTheme="majorHAnsi" w:hAnsiTheme="majorHAnsi" w:cs="Tahoma"/>
          <w:b/>
          <w:color w:val="808080" w:themeColor="background1" w:themeShade="80"/>
          <w:sz w:val="36"/>
          <w:szCs w:val="36"/>
          <w:lang w:bidi="es-ES"/>
        </w:rPr>
        <w:lastRenderedPageBreak/>
        <w:t xml:space="preserve">C.   </w:t>
      </w:r>
      <w:r w:rsidR="00F820C9" w:rsidRPr="004C1281">
        <w:rPr>
          <w:rFonts w:asciiTheme="majorHAnsi" w:hAnsiTheme="majorHAnsi" w:cs="Tahoma"/>
          <w:b/>
          <w:color w:val="808080" w:themeColor="background1" w:themeShade="80"/>
          <w:sz w:val="36"/>
          <w:szCs w:val="36"/>
          <w:lang w:bidi="es-ES"/>
        </w:rPr>
        <w:t>Conclusion</w:t>
      </w:r>
      <w:r w:rsidR="004C1281" w:rsidRPr="004C1281">
        <w:rPr>
          <w:rFonts w:asciiTheme="majorHAnsi" w:hAnsiTheme="majorHAnsi" w:cs="Tahoma"/>
          <w:b/>
          <w:color w:val="808080" w:themeColor="background1" w:themeShade="80"/>
          <w:sz w:val="36"/>
          <w:szCs w:val="36"/>
          <w:lang w:bidi="es-ES"/>
        </w:rPr>
        <w:t>s of the 9th Higher Education and Research Conference</w:t>
      </w:r>
    </w:p>
    <w:p w:rsidR="00F820C9" w:rsidRPr="004C1281" w:rsidRDefault="00F820C9" w:rsidP="007452D0">
      <w:pPr>
        <w:tabs>
          <w:tab w:val="left" w:pos="426"/>
        </w:tabs>
        <w:spacing w:after="0" w:line="240" w:lineRule="auto"/>
        <w:ind w:left="426" w:right="571"/>
        <w:jc w:val="both"/>
        <w:rPr>
          <w:rFonts w:asciiTheme="majorHAnsi" w:hAnsiTheme="majorHAnsi" w:cs="Tahoma"/>
          <w:sz w:val="24"/>
          <w:szCs w:val="24"/>
          <w:lang w:bidi="es-ES"/>
        </w:rPr>
      </w:pPr>
    </w:p>
    <w:p w:rsidR="004C1281" w:rsidRPr="004C1281" w:rsidRDefault="004C1281" w:rsidP="007452D0">
      <w:pPr>
        <w:ind w:left="426" w:right="571"/>
        <w:jc w:val="both"/>
        <w:rPr>
          <w:rFonts w:asciiTheme="majorHAnsi" w:hAnsiTheme="majorHAnsi" w:cs="Tahoma"/>
          <w:sz w:val="24"/>
          <w:szCs w:val="24"/>
          <w:lang w:bidi="es-ES"/>
        </w:rPr>
      </w:pPr>
      <w:r w:rsidRPr="004C1281">
        <w:rPr>
          <w:rFonts w:asciiTheme="majorHAnsi" w:hAnsiTheme="majorHAnsi" w:cs="Tahoma"/>
          <w:sz w:val="24"/>
          <w:szCs w:val="24"/>
          <w:lang w:bidi="es-ES"/>
        </w:rPr>
        <w:t>Education International’s 9</w:t>
      </w:r>
      <w:r w:rsidRPr="004C1281">
        <w:rPr>
          <w:rFonts w:asciiTheme="majorHAnsi" w:hAnsiTheme="majorHAnsi" w:cs="Tahoma"/>
          <w:sz w:val="24"/>
          <w:szCs w:val="24"/>
          <w:vertAlign w:val="superscript"/>
          <w:lang w:bidi="es-ES"/>
        </w:rPr>
        <w:t>th</w:t>
      </w:r>
      <w:r w:rsidRPr="004C1281">
        <w:rPr>
          <w:rFonts w:asciiTheme="majorHAnsi" w:hAnsiTheme="majorHAnsi" w:cs="Tahoma"/>
          <w:sz w:val="24"/>
          <w:szCs w:val="24"/>
          <w:lang w:bidi="es-ES"/>
        </w:rPr>
        <w:t xml:space="preserve"> Higher Education and Research Conference met in Brussels, Belgium 10-12 November 2014 and reviewed the major trends and policy developments in our sector since the 8</w:t>
      </w:r>
      <w:r w:rsidRPr="004C1281">
        <w:rPr>
          <w:rFonts w:asciiTheme="majorHAnsi" w:hAnsiTheme="majorHAnsi" w:cs="Tahoma"/>
          <w:sz w:val="24"/>
          <w:szCs w:val="24"/>
          <w:vertAlign w:val="superscript"/>
          <w:lang w:bidi="es-ES"/>
        </w:rPr>
        <w:t>th</w:t>
      </w:r>
      <w:r w:rsidRPr="004C1281">
        <w:rPr>
          <w:rFonts w:asciiTheme="majorHAnsi" w:hAnsiTheme="majorHAnsi" w:cs="Tahoma"/>
          <w:sz w:val="24"/>
          <w:szCs w:val="24"/>
          <w:lang w:bidi="es-ES"/>
        </w:rPr>
        <w:t xml:space="preserve"> Conference held in Buenos Aires, Argentina in 2012.</w:t>
      </w:r>
    </w:p>
    <w:p w:rsidR="004C1281" w:rsidRPr="004C1281" w:rsidRDefault="004C1281" w:rsidP="007452D0">
      <w:pPr>
        <w:ind w:left="426" w:right="571"/>
        <w:jc w:val="both"/>
        <w:rPr>
          <w:rFonts w:asciiTheme="majorHAnsi" w:hAnsiTheme="majorHAnsi" w:cs="Tahoma"/>
          <w:sz w:val="24"/>
          <w:szCs w:val="24"/>
          <w:lang w:bidi="es-ES"/>
        </w:rPr>
      </w:pPr>
      <w:r w:rsidRPr="004C1281">
        <w:rPr>
          <w:rFonts w:asciiTheme="majorHAnsi" w:hAnsiTheme="majorHAnsi" w:cs="Tahoma"/>
          <w:b/>
          <w:sz w:val="24"/>
          <w:szCs w:val="24"/>
          <w:lang w:bidi="es-ES"/>
        </w:rPr>
        <w:t>AFFIRMING</w:t>
      </w:r>
      <w:r w:rsidRPr="004C1281">
        <w:rPr>
          <w:rFonts w:asciiTheme="majorHAnsi" w:hAnsiTheme="majorHAnsi" w:cs="Tahoma"/>
          <w:sz w:val="24"/>
          <w:szCs w:val="24"/>
          <w:lang w:bidi="es-ES"/>
        </w:rPr>
        <w:t xml:space="preserve"> that quality public higher education and research is a public good that can fulfill its role of preserving, transmitting and advancing knowledge only if there is adequate public funding, if institutions are free from outside pressures, and if academics enjoy academic freedom and decent terms and conditions of employment;</w:t>
      </w:r>
    </w:p>
    <w:p w:rsidR="004C1281" w:rsidRPr="004C1281" w:rsidRDefault="004C1281" w:rsidP="007452D0">
      <w:pPr>
        <w:ind w:left="426" w:right="571"/>
        <w:jc w:val="both"/>
        <w:rPr>
          <w:rFonts w:asciiTheme="majorHAnsi" w:hAnsiTheme="majorHAnsi" w:cs="Tahoma"/>
          <w:sz w:val="24"/>
          <w:szCs w:val="24"/>
          <w:lang w:bidi="es-ES"/>
        </w:rPr>
      </w:pPr>
      <w:r w:rsidRPr="004C1281">
        <w:rPr>
          <w:rFonts w:asciiTheme="majorHAnsi" w:hAnsiTheme="majorHAnsi" w:cs="Tahoma"/>
          <w:sz w:val="24"/>
          <w:szCs w:val="24"/>
          <w:lang w:bidi="es-ES"/>
        </w:rPr>
        <w:t xml:space="preserve"> </w:t>
      </w:r>
      <w:r w:rsidRPr="004C1281">
        <w:rPr>
          <w:rFonts w:asciiTheme="majorHAnsi" w:hAnsiTheme="majorHAnsi" w:cs="Tahoma"/>
          <w:b/>
          <w:sz w:val="24"/>
          <w:szCs w:val="24"/>
          <w:lang w:bidi="es-ES"/>
        </w:rPr>
        <w:t xml:space="preserve">NOTING </w:t>
      </w:r>
      <w:r w:rsidRPr="004C1281">
        <w:rPr>
          <w:rFonts w:asciiTheme="majorHAnsi" w:hAnsiTheme="majorHAnsi" w:cs="Tahoma"/>
          <w:sz w:val="24"/>
          <w:szCs w:val="24"/>
          <w:lang w:bidi="es-ES"/>
        </w:rPr>
        <w:t>with alarm</w:t>
      </w:r>
      <w:r w:rsidRPr="004C1281">
        <w:rPr>
          <w:rFonts w:asciiTheme="majorHAnsi" w:hAnsiTheme="majorHAnsi" w:cs="Tahoma"/>
          <w:b/>
          <w:sz w:val="24"/>
          <w:szCs w:val="24"/>
          <w:lang w:bidi="es-ES"/>
        </w:rPr>
        <w:t xml:space="preserve"> </w:t>
      </w:r>
      <w:r w:rsidRPr="004C1281">
        <w:rPr>
          <w:rFonts w:asciiTheme="majorHAnsi" w:hAnsiTheme="majorHAnsi" w:cs="Tahoma"/>
          <w:sz w:val="24"/>
          <w:szCs w:val="24"/>
          <w:lang w:bidi="es-ES"/>
        </w:rPr>
        <w:t>the rising number of precarious and casual positions that are poorly paid, provide few if any benefits, and offer little or no security or protection for the exercise of academic freedom; and,</w:t>
      </w:r>
    </w:p>
    <w:p w:rsidR="004C1281" w:rsidRPr="004C1281" w:rsidRDefault="004C1281" w:rsidP="007452D0">
      <w:pPr>
        <w:ind w:left="426" w:right="571"/>
        <w:jc w:val="both"/>
        <w:rPr>
          <w:rFonts w:asciiTheme="majorHAnsi" w:hAnsiTheme="majorHAnsi" w:cs="Tahoma"/>
          <w:sz w:val="24"/>
          <w:szCs w:val="24"/>
          <w:lang w:val="en-GB" w:bidi="es-ES"/>
        </w:rPr>
      </w:pPr>
      <w:r w:rsidRPr="004C1281">
        <w:rPr>
          <w:rFonts w:asciiTheme="majorHAnsi" w:hAnsiTheme="majorHAnsi" w:cs="Tahoma"/>
          <w:b/>
          <w:sz w:val="24"/>
          <w:szCs w:val="24"/>
          <w:lang w:bidi="es-ES"/>
        </w:rPr>
        <w:t>RECALLING</w:t>
      </w:r>
      <w:r w:rsidRPr="004C1281">
        <w:rPr>
          <w:rFonts w:asciiTheme="majorHAnsi" w:hAnsiTheme="majorHAnsi" w:cs="Tahoma"/>
          <w:sz w:val="24"/>
          <w:szCs w:val="24"/>
          <w:lang w:bidi="es-ES"/>
        </w:rPr>
        <w:t xml:space="preserve"> that it is the responsibility of public authorities to prevent the </w:t>
      </w:r>
      <w:r w:rsidRPr="004C1281">
        <w:rPr>
          <w:rFonts w:asciiTheme="majorHAnsi" w:hAnsiTheme="majorHAnsi" w:cs="Tahoma"/>
          <w:sz w:val="24"/>
          <w:szCs w:val="24"/>
          <w:lang w:val="en-GB" w:bidi="es-ES"/>
        </w:rPr>
        <w:t>marketization, privatisation and trade in education.</w:t>
      </w:r>
    </w:p>
    <w:p w:rsidR="004C1281" w:rsidRPr="004C1281" w:rsidRDefault="004C1281" w:rsidP="007452D0">
      <w:pPr>
        <w:ind w:left="426" w:right="571"/>
        <w:jc w:val="both"/>
        <w:rPr>
          <w:rFonts w:asciiTheme="majorHAnsi" w:hAnsiTheme="majorHAnsi" w:cs="Tahoma"/>
          <w:b/>
          <w:sz w:val="24"/>
          <w:szCs w:val="24"/>
          <w:lang w:val="en-GB" w:bidi="es-ES"/>
        </w:rPr>
      </w:pPr>
      <w:r w:rsidRPr="004C1281">
        <w:rPr>
          <w:rFonts w:asciiTheme="majorHAnsi" w:hAnsiTheme="majorHAnsi" w:cs="Tahoma"/>
          <w:b/>
          <w:sz w:val="24"/>
          <w:szCs w:val="24"/>
          <w:lang w:val="en-GB" w:bidi="es-ES"/>
        </w:rPr>
        <w:t>Recommends to the EI Executive Board:</w:t>
      </w:r>
    </w:p>
    <w:p w:rsidR="004C1281" w:rsidRDefault="004C1281" w:rsidP="00D93264">
      <w:pPr>
        <w:pStyle w:val="ListParagraph"/>
        <w:numPr>
          <w:ilvl w:val="0"/>
          <w:numId w:val="20"/>
        </w:numPr>
        <w:spacing w:after="0" w:line="240" w:lineRule="auto"/>
        <w:ind w:right="571"/>
        <w:jc w:val="both"/>
        <w:rPr>
          <w:rFonts w:asciiTheme="majorHAnsi" w:hAnsiTheme="majorHAnsi" w:cs="Tahoma"/>
          <w:sz w:val="24"/>
          <w:szCs w:val="24"/>
          <w:lang w:bidi="es-ES"/>
        </w:rPr>
      </w:pPr>
      <w:r w:rsidRPr="004C1281">
        <w:rPr>
          <w:rFonts w:asciiTheme="majorHAnsi" w:hAnsiTheme="majorHAnsi" w:cs="Tahoma"/>
          <w:sz w:val="24"/>
          <w:szCs w:val="24"/>
          <w:lang w:bidi="es-ES"/>
        </w:rPr>
        <w:t>Adoption of the Statement on MOOCs.</w:t>
      </w:r>
    </w:p>
    <w:p w:rsidR="004C1281" w:rsidRPr="004C1281" w:rsidRDefault="004C1281" w:rsidP="00D93264">
      <w:pPr>
        <w:pStyle w:val="ListParagraph"/>
        <w:spacing w:after="0" w:line="240" w:lineRule="auto"/>
        <w:ind w:left="1145" w:right="573"/>
        <w:jc w:val="both"/>
        <w:rPr>
          <w:rFonts w:asciiTheme="majorHAnsi" w:hAnsiTheme="majorHAnsi" w:cs="Tahoma"/>
          <w:sz w:val="24"/>
          <w:szCs w:val="24"/>
          <w:lang w:bidi="es-ES"/>
        </w:rPr>
      </w:pPr>
    </w:p>
    <w:p w:rsidR="004C1281" w:rsidRDefault="004C1281" w:rsidP="00D93264">
      <w:pPr>
        <w:pStyle w:val="ListParagraph"/>
        <w:numPr>
          <w:ilvl w:val="0"/>
          <w:numId w:val="20"/>
        </w:numPr>
        <w:spacing w:after="0" w:line="240" w:lineRule="auto"/>
        <w:ind w:right="571"/>
        <w:jc w:val="both"/>
        <w:rPr>
          <w:rFonts w:asciiTheme="majorHAnsi" w:hAnsiTheme="majorHAnsi" w:cs="Tahoma"/>
          <w:sz w:val="24"/>
          <w:szCs w:val="24"/>
          <w:lang w:bidi="es-ES"/>
        </w:rPr>
      </w:pPr>
      <w:r w:rsidRPr="004C1281">
        <w:rPr>
          <w:rFonts w:asciiTheme="majorHAnsi" w:hAnsiTheme="majorHAnsi" w:cs="Tahoma"/>
          <w:sz w:val="24"/>
          <w:szCs w:val="24"/>
          <w:lang w:bidi="es-ES"/>
        </w:rPr>
        <w:t>Agreement to hold the 10</w:t>
      </w:r>
      <w:r w:rsidRPr="004C1281">
        <w:rPr>
          <w:rFonts w:asciiTheme="majorHAnsi" w:hAnsiTheme="majorHAnsi" w:cs="Tahoma"/>
          <w:sz w:val="24"/>
          <w:szCs w:val="24"/>
          <w:vertAlign w:val="superscript"/>
          <w:lang w:bidi="es-ES"/>
        </w:rPr>
        <w:t>th</w:t>
      </w:r>
      <w:r w:rsidRPr="004C1281">
        <w:rPr>
          <w:rFonts w:asciiTheme="majorHAnsi" w:hAnsiTheme="majorHAnsi" w:cs="Tahoma"/>
          <w:sz w:val="24"/>
          <w:szCs w:val="24"/>
          <w:lang w:bidi="es-ES"/>
        </w:rPr>
        <w:t xml:space="preserve"> International Higher Education and Research Conference in the Africa region in 2016.</w:t>
      </w:r>
    </w:p>
    <w:p w:rsidR="004C1281" w:rsidRPr="004C1281" w:rsidRDefault="004C1281" w:rsidP="00D93264">
      <w:pPr>
        <w:pStyle w:val="ListParagraph"/>
        <w:spacing w:after="0" w:line="240" w:lineRule="auto"/>
        <w:ind w:right="573"/>
        <w:rPr>
          <w:rFonts w:asciiTheme="majorHAnsi" w:hAnsiTheme="majorHAnsi" w:cs="Tahoma"/>
          <w:sz w:val="24"/>
          <w:szCs w:val="24"/>
          <w:lang w:bidi="es-ES"/>
        </w:rPr>
      </w:pPr>
    </w:p>
    <w:p w:rsidR="004C1281" w:rsidRPr="004C1281" w:rsidRDefault="004C1281" w:rsidP="00D93264">
      <w:pPr>
        <w:pStyle w:val="ListParagraph"/>
        <w:numPr>
          <w:ilvl w:val="0"/>
          <w:numId w:val="20"/>
        </w:numPr>
        <w:spacing w:after="0" w:line="240" w:lineRule="auto"/>
        <w:ind w:right="571"/>
        <w:jc w:val="both"/>
        <w:rPr>
          <w:rFonts w:asciiTheme="majorHAnsi" w:hAnsiTheme="majorHAnsi" w:cs="Tahoma"/>
          <w:sz w:val="24"/>
          <w:szCs w:val="24"/>
          <w:lang w:bidi="es-ES"/>
        </w:rPr>
      </w:pPr>
      <w:r w:rsidRPr="004C1281">
        <w:rPr>
          <w:rFonts w:asciiTheme="majorHAnsi" w:hAnsiTheme="majorHAnsi" w:cs="Tahoma"/>
          <w:sz w:val="24"/>
          <w:szCs w:val="24"/>
          <w:lang w:bidi="es-ES"/>
        </w:rPr>
        <w:t>Consider dedicated representation on the EI Board for the higher education and research sector.</w:t>
      </w:r>
    </w:p>
    <w:p w:rsidR="00B67571" w:rsidRDefault="00B67571" w:rsidP="00B67571">
      <w:pPr>
        <w:spacing w:after="0"/>
        <w:ind w:left="426" w:right="571"/>
        <w:jc w:val="both"/>
        <w:rPr>
          <w:rFonts w:asciiTheme="majorHAnsi" w:hAnsiTheme="majorHAnsi" w:cs="Tahoma"/>
          <w:b/>
          <w:sz w:val="24"/>
          <w:szCs w:val="24"/>
          <w:lang w:bidi="es-ES"/>
        </w:rPr>
      </w:pPr>
    </w:p>
    <w:p w:rsidR="004C1281" w:rsidRPr="004C1281" w:rsidRDefault="004C1281" w:rsidP="007452D0">
      <w:pPr>
        <w:ind w:left="426" w:right="571"/>
        <w:jc w:val="both"/>
        <w:rPr>
          <w:rFonts w:asciiTheme="majorHAnsi" w:hAnsiTheme="majorHAnsi" w:cs="Tahoma"/>
          <w:b/>
          <w:sz w:val="24"/>
          <w:szCs w:val="24"/>
          <w:lang w:bidi="es-ES"/>
        </w:rPr>
      </w:pPr>
      <w:r w:rsidRPr="004C1281">
        <w:rPr>
          <w:rFonts w:asciiTheme="majorHAnsi" w:hAnsiTheme="majorHAnsi" w:cs="Tahoma"/>
          <w:b/>
          <w:sz w:val="24"/>
          <w:szCs w:val="24"/>
          <w:lang w:bidi="es-ES"/>
        </w:rPr>
        <w:t>Recommends that the EI Secretariat:</w:t>
      </w:r>
    </w:p>
    <w:p w:rsidR="004C1281" w:rsidRDefault="004C1281" w:rsidP="007452D0">
      <w:pPr>
        <w:pStyle w:val="ListParagraph"/>
        <w:numPr>
          <w:ilvl w:val="0"/>
          <w:numId w:val="21"/>
        </w:numPr>
        <w:ind w:right="571"/>
        <w:jc w:val="both"/>
        <w:rPr>
          <w:rFonts w:asciiTheme="majorHAnsi" w:hAnsiTheme="majorHAnsi" w:cs="Tahoma"/>
          <w:sz w:val="24"/>
          <w:szCs w:val="24"/>
          <w:lang w:bidi="es-ES"/>
        </w:rPr>
      </w:pPr>
      <w:r w:rsidRPr="004C1281">
        <w:rPr>
          <w:rFonts w:asciiTheme="majorHAnsi" w:hAnsiTheme="majorHAnsi" w:cs="Tahoma"/>
          <w:sz w:val="24"/>
          <w:szCs w:val="24"/>
          <w:lang w:bidi="es-ES"/>
        </w:rPr>
        <w:t>Include in upcoming campaigns a focus on the problem of casual and fixed-term employment of higher education teachers, researchers and staff, highlighting the right to decent work, a living wage, and academic freedom.</w:t>
      </w:r>
    </w:p>
    <w:p w:rsidR="004C1281" w:rsidRPr="004C1281" w:rsidRDefault="004C1281" w:rsidP="007452D0">
      <w:pPr>
        <w:pStyle w:val="ListParagraph"/>
        <w:ind w:left="1146" w:right="571"/>
        <w:jc w:val="both"/>
        <w:rPr>
          <w:rFonts w:asciiTheme="majorHAnsi" w:hAnsiTheme="majorHAnsi" w:cs="Tahoma"/>
          <w:sz w:val="24"/>
          <w:szCs w:val="24"/>
          <w:lang w:bidi="es-ES"/>
        </w:rPr>
      </w:pPr>
    </w:p>
    <w:p w:rsidR="004C1281" w:rsidRDefault="004C1281" w:rsidP="007452D0">
      <w:pPr>
        <w:pStyle w:val="ListParagraph"/>
        <w:numPr>
          <w:ilvl w:val="0"/>
          <w:numId w:val="21"/>
        </w:numPr>
        <w:ind w:right="571"/>
        <w:jc w:val="both"/>
        <w:rPr>
          <w:rFonts w:asciiTheme="majorHAnsi" w:hAnsiTheme="majorHAnsi" w:cs="Tahoma"/>
          <w:sz w:val="24"/>
          <w:szCs w:val="24"/>
          <w:lang w:bidi="es-ES"/>
        </w:rPr>
      </w:pPr>
      <w:r w:rsidRPr="004C1281">
        <w:rPr>
          <w:rFonts w:asciiTheme="majorHAnsi" w:hAnsiTheme="majorHAnsi" w:cs="Tahoma"/>
          <w:sz w:val="24"/>
          <w:szCs w:val="24"/>
          <w:lang w:bidi="es-ES"/>
        </w:rPr>
        <w:t xml:space="preserve">Ensure that EI’s interventions with UNESCO, ILO, the World Bank, </w:t>
      </w:r>
      <w:proofErr w:type="gramStart"/>
      <w:r w:rsidRPr="004C1281">
        <w:rPr>
          <w:rFonts w:asciiTheme="majorHAnsi" w:hAnsiTheme="majorHAnsi" w:cs="Tahoma"/>
          <w:sz w:val="24"/>
          <w:szCs w:val="24"/>
          <w:lang w:bidi="es-ES"/>
        </w:rPr>
        <w:t>IMF</w:t>
      </w:r>
      <w:proofErr w:type="gramEnd"/>
      <w:r w:rsidRPr="004C1281">
        <w:rPr>
          <w:rFonts w:asciiTheme="majorHAnsi" w:hAnsiTheme="majorHAnsi" w:cs="Tahoma"/>
          <w:sz w:val="24"/>
          <w:szCs w:val="24"/>
          <w:lang w:bidi="es-ES"/>
        </w:rPr>
        <w:t>, OECD, G-20 and other relevant multilateral organizations stress the social and economic importance of public investment in higher education and research.</w:t>
      </w:r>
    </w:p>
    <w:p w:rsidR="004C1281" w:rsidRPr="004C1281" w:rsidRDefault="004C1281" w:rsidP="007452D0">
      <w:pPr>
        <w:pStyle w:val="ListParagraph"/>
        <w:ind w:right="571"/>
        <w:rPr>
          <w:rFonts w:asciiTheme="majorHAnsi" w:hAnsiTheme="majorHAnsi" w:cs="Tahoma"/>
          <w:sz w:val="24"/>
          <w:szCs w:val="24"/>
          <w:lang w:bidi="es-ES"/>
        </w:rPr>
      </w:pPr>
    </w:p>
    <w:p w:rsidR="004C1281" w:rsidRDefault="004C1281" w:rsidP="007452D0">
      <w:pPr>
        <w:pStyle w:val="ListParagraph"/>
        <w:numPr>
          <w:ilvl w:val="0"/>
          <w:numId w:val="21"/>
        </w:numPr>
        <w:ind w:right="571"/>
        <w:jc w:val="both"/>
        <w:rPr>
          <w:rFonts w:asciiTheme="majorHAnsi" w:hAnsiTheme="majorHAnsi" w:cs="Tahoma"/>
          <w:sz w:val="24"/>
          <w:szCs w:val="24"/>
          <w:lang w:bidi="es-ES"/>
        </w:rPr>
      </w:pPr>
      <w:r w:rsidRPr="004C1281">
        <w:rPr>
          <w:rFonts w:asciiTheme="majorHAnsi" w:hAnsiTheme="majorHAnsi" w:cs="Tahoma"/>
          <w:sz w:val="24"/>
          <w:szCs w:val="24"/>
          <w:lang w:bidi="es-ES"/>
        </w:rPr>
        <w:t>Advocate for the inclusion of access to quality higher education as a central pillar in the post-2015 United Nations Millennium Development Goals.</w:t>
      </w:r>
    </w:p>
    <w:p w:rsidR="004C1281" w:rsidRPr="004C1281" w:rsidRDefault="004C1281" w:rsidP="007452D0">
      <w:pPr>
        <w:pStyle w:val="ListParagraph"/>
        <w:ind w:right="571"/>
        <w:rPr>
          <w:rFonts w:asciiTheme="majorHAnsi" w:hAnsiTheme="majorHAnsi" w:cs="Tahoma"/>
          <w:sz w:val="24"/>
          <w:szCs w:val="24"/>
          <w:lang w:bidi="es-ES"/>
        </w:rPr>
      </w:pPr>
    </w:p>
    <w:p w:rsidR="004C1281" w:rsidRDefault="004C1281" w:rsidP="007452D0">
      <w:pPr>
        <w:pStyle w:val="ListParagraph"/>
        <w:numPr>
          <w:ilvl w:val="0"/>
          <w:numId w:val="21"/>
        </w:numPr>
        <w:ind w:right="571"/>
        <w:jc w:val="both"/>
        <w:rPr>
          <w:rFonts w:asciiTheme="majorHAnsi" w:hAnsiTheme="majorHAnsi" w:cs="Tahoma"/>
          <w:sz w:val="24"/>
          <w:szCs w:val="24"/>
          <w:lang w:bidi="es-ES"/>
        </w:rPr>
      </w:pPr>
      <w:r w:rsidRPr="004C1281">
        <w:rPr>
          <w:rFonts w:asciiTheme="majorHAnsi" w:hAnsiTheme="majorHAnsi" w:cs="Tahoma"/>
          <w:sz w:val="24"/>
          <w:szCs w:val="24"/>
          <w:lang w:bidi="es-ES"/>
        </w:rPr>
        <w:t>Continue efforts to oppose the commercialisation and privatisation of higher education and research, including lobbying against the coverage of education and other public services in international and regional commercial trade agreements such as the Trade in International Services Agreement, the Trans-Atlantic Trade and Investment Partnership, and the Trans-Pacific Partnership Agreement.</w:t>
      </w:r>
    </w:p>
    <w:p w:rsidR="004C1281" w:rsidRPr="004C1281" w:rsidRDefault="004C1281" w:rsidP="007452D0">
      <w:pPr>
        <w:pStyle w:val="ListParagraph"/>
        <w:ind w:right="571"/>
        <w:rPr>
          <w:rFonts w:asciiTheme="majorHAnsi" w:hAnsiTheme="majorHAnsi" w:cs="Tahoma"/>
          <w:sz w:val="24"/>
          <w:szCs w:val="24"/>
          <w:lang w:bidi="es-ES"/>
        </w:rPr>
      </w:pPr>
    </w:p>
    <w:p w:rsidR="004C1281" w:rsidRPr="004C1281" w:rsidRDefault="004C1281" w:rsidP="007452D0">
      <w:pPr>
        <w:pStyle w:val="ListParagraph"/>
        <w:numPr>
          <w:ilvl w:val="0"/>
          <w:numId w:val="21"/>
        </w:numPr>
        <w:ind w:right="571"/>
        <w:jc w:val="both"/>
        <w:rPr>
          <w:rFonts w:asciiTheme="majorHAnsi" w:hAnsiTheme="majorHAnsi" w:cs="Tahoma"/>
          <w:sz w:val="24"/>
          <w:szCs w:val="24"/>
          <w:lang w:bidi="es-ES"/>
        </w:rPr>
      </w:pPr>
      <w:r w:rsidRPr="004C1281">
        <w:rPr>
          <w:rFonts w:asciiTheme="majorHAnsi" w:hAnsiTheme="majorHAnsi" w:cs="Tahoma"/>
          <w:sz w:val="24"/>
          <w:szCs w:val="24"/>
          <w:lang w:bidi="es-ES"/>
        </w:rPr>
        <w:t>Step up monitoring and reporting of violations of academic freedom, trade union rights, and civil liberties in the higher education and research sector.</w:t>
      </w:r>
    </w:p>
    <w:p w:rsidR="004C1281" w:rsidRPr="004C1281" w:rsidRDefault="004C1281" w:rsidP="007452D0">
      <w:pPr>
        <w:ind w:left="426" w:right="571"/>
        <w:jc w:val="both"/>
        <w:rPr>
          <w:rFonts w:asciiTheme="majorHAnsi" w:hAnsiTheme="majorHAnsi" w:cs="Tahoma"/>
          <w:b/>
          <w:sz w:val="24"/>
          <w:szCs w:val="24"/>
          <w:lang w:bidi="es-ES"/>
        </w:rPr>
      </w:pPr>
      <w:r w:rsidRPr="004C1281">
        <w:rPr>
          <w:rFonts w:asciiTheme="majorHAnsi" w:hAnsiTheme="majorHAnsi" w:cs="Tahoma"/>
          <w:b/>
          <w:sz w:val="24"/>
          <w:szCs w:val="24"/>
          <w:lang w:bidi="es-ES"/>
        </w:rPr>
        <w:t>Calls upon EI Affiliates to:</w:t>
      </w:r>
    </w:p>
    <w:p w:rsidR="004C1281" w:rsidRPr="007452D0" w:rsidRDefault="004C1281" w:rsidP="007452D0">
      <w:pPr>
        <w:pStyle w:val="ListParagraph"/>
        <w:numPr>
          <w:ilvl w:val="0"/>
          <w:numId w:val="24"/>
        </w:numPr>
        <w:ind w:left="1080" w:right="571"/>
        <w:jc w:val="both"/>
        <w:rPr>
          <w:rFonts w:asciiTheme="majorHAnsi" w:hAnsiTheme="majorHAnsi" w:cs="Tahoma"/>
          <w:sz w:val="24"/>
          <w:szCs w:val="24"/>
          <w:lang w:bidi="es-ES"/>
        </w:rPr>
      </w:pPr>
      <w:r w:rsidRPr="007452D0">
        <w:rPr>
          <w:rFonts w:asciiTheme="majorHAnsi" w:hAnsiTheme="majorHAnsi" w:cs="Tahoma"/>
          <w:sz w:val="24"/>
          <w:szCs w:val="24"/>
          <w:lang w:bidi="es-ES"/>
        </w:rPr>
        <w:t>Strengthen cooperation and sharing of information and best practices around campaigning, organising, and collective bargaining.</w:t>
      </w:r>
    </w:p>
    <w:p w:rsidR="004C1281" w:rsidRDefault="004C1281" w:rsidP="007452D0">
      <w:pPr>
        <w:pStyle w:val="ListParagraph"/>
        <w:ind w:left="1080" w:right="571"/>
        <w:jc w:val="both"/>
        <w:rPr>
          <w:rFonts w:asciiTheme="majorHAnsi" w:hAnsiTheme="majorHAnsi" w:cs="Tahoma"/>
          <w:sz w:val="24"/>
          <w:szCs w:val="24"/>
          <w:lang w:bidi="es-ES"/>
        </w:rPr>
      </w:pPr>
    </w:p>
    <w:p w:rsidR="004C1281" w:rsidRPr="007452D0" w:rsidRDefault="004C1281" w:rsidP="007452D0">
      <w:pPr>
        <w:pStyle w:val="ListParagraph"/>
        <w:numPr>
          <w:ilvl w:val="0"/>
          <w:numId w:val="24"/>
        </w:numPr>
        <w:ind w:left="1080" w:right="571"/>
        <w:jc w:val="both"/>
        <w:rPr>
          <w:rFonts w:asciiTheme="majorHAnsi" w:hAnsiTheme="majorHAnsi" w:cs="Tahoma"/>
          <w:sz w:val="24"/>
          <w:szCs w:val="24"/>
          <w:lang w:bidi="es-ES"/>
        </w:rPr>
      </w:pPr>
      <w:r w:rsidRPr="007452D0">
        <w:rPr>
          <w:rFonts w:asciiTheme="majorHAnsi" w:hAnsiTheme="majorHAnsi" w:cs="Tahoma"/>
          <w:sz w:val="24"/>
          <w:szCs w:val="24"/>
          <w:lang w:bidi="es-ES"/>
        </w:rPr>
        <w:t>Encourage and promote equity within unions and workplaces for disadvantaged groups including women, indigenous peoples, racial and ethnic groups, persons with disabilities, and lesbian, gay, bisexual, and transgendered persons.</w:t>
      </w:r>
    </w:p>
    <w:p w:rsidR="004C1281" w:rsidRPr="004C1281" w:rsidRDefault="004C1281" w:rsidP="007452D0">
      <w:pPr>
        <w:pStyle w:val="ListParagraph"/>
        <w:ind w:left="1080" w:right="571"/>
        <w:rPr>
          <w:rFonts w:asciiTheme="majorHAnsi" w:hAnsiTheme="majorHAnsi" w:cs="Tahoma"/>
          <w:sz w:val="24"/>
          <w:szCs w:val="24"/>
          <w:lang w:bidi="es-ES"/>
        </w:rPr>
      </w:pPr>
    </w:p>
    <w:p w:rsidR="004C1281" w:rsidRPr="007452D0" w:rsidRDefault="004C1281" w:rsidP="007452D0">
      <w:pPr>
        <w:pStyle w:val="ListParagraph"/>
        <w:numPr>
          <w:ilvl w:val="0"/>
          <w:numId w:val="24"/>
        </w:numPr>
        <w:ind w:left="1080" w:right="571"/>
        <w:jc w:val="both"/>
        <w:rPr>
          <w:rFonts w:asciiTheme="majorHAnsi" w:hAnsiTheme="majorHAnsi" w:cs="Tahoma"/>
          <w:sz w:val="24"/>
          <w:szCs w:val="24"/>
          <w:lang w:bidi="es-ES"/>
        </w:rPr>
      </w:pPr>
      <w:r w:rsidRPr="007452D0">
        <w:rPr>
          <w:rFonts w:asciiTheme="majorHAnsi" w:hAnsiTheme="majorHAnsi" w:cs="Tahoma"/>
          <w:sz w:val="24"/>
          <w:szCs w:val="24"/>
          <w:lang w:bidi="es-ES"/>
        </w:rPr>
        <w:t xml:space="preserve">Undertake organising campaigns, where relevant and applicable, targeting fixed-term staff, early stage researchers, and education support personnel. </w:t>
      </w:r>
    </w:p>
    <w:p w:rsidR="004C1281" w:rsidRPr="004C1281" w:rsidRDefault="004C1281" w:rsidP="007452D0">
      <w:pPr>
        <w:pStyle w:val="ListParagraph"/>
        <w:ind w:left="1080" w:right="571"/>
        <w:rPr>
          <w:rFonts w:asciiTheme="majorHAnsi" w:hAnsiTheme="majorHAnsi" w:cs="Tahoma"/>
          <w:sz w:val="24"/>
          <w:szCs w:val="24"/>
          <w:lang w:bidi="es-ES"/>
        </w:rPr>
      </w:pPr>
    </w:p>
    <w:p w:rsidR="004C1281" w:rsidRPr="007452D0" w:rsidRDefault="004C1281" w:rsidP="007452D0">
      <w:pPr>
        <w:pStyle w:val="ListParagraph"/>
        <w:numPr>
          <w:ilvl w:val="0"/>
          <w:numId w:val="24"/>
        </w:numPr>
        <w:ind w:left="1080" w:right="571"/>
        <w:jc w:val="both"/>
        <w:rPr>
          <w:rFonts w:asciiTheme="majorHAnsi" w:hAnsiTheme="majorHAnsi" w:cs="Tahoma"/>
          <w:sz w:val="24"/>
          <w:szCs w:val="24"/>
          <w:lang w:bidi="es-ES"/>
        </w:rPr>
      </w:pPr>
      <w:r w:rsidRPr="007452D0">
        <w:rPr>
          <w:rFonts w:asciiTheme="majorHAnsi" w:hAnsiTheme="majorHAnsi" w:cs="Tahoma"/>
          <w:sz w:val="24"/>
          <w:szCs w:val="24"/>
          <w:lang w:bidi="es-ES"/>
        </w:rPr>
        <w:lastRenderedPageBreak/>
        <w:t>Develop and strengthen partnerships with student organizations, other trade unions, community organisations and other allies to build strong and effective coalitions.</w:t>
      </w:r>
    </w:p>
    <w:p w:rsidR="004C1281" w:rsidRPr="004C1281" w:rsidRDefault="004C1281" w:rsidP="007452D0">
      <w:pPr>
        <w:pStyle w:val="ListParagraph"/>
        <w:ind w:left="1080" w:right="571"/>
        <w:rPr>
          <w:rFonts w:asciiTheme="majorHAnsi" w:hAnsiTheme="majorHAnsi" w:cs="Tahoma"/>
          <w:sz w:val="24"/>
          <w:szCs w:val="24"/>
          <w:lang w:bidi="es-ES"/>
        </w:rPr>
      </w:pPr>
    </w:p>
    <w:p w:rsidR="004C1281" w:rsidRPr="007452D0" w:rsidRDefault="004C1281" w:rsidP="007452D0">
      <w:pPr>
        <w:pStyle w:val="ListParagraph"/>
        <w:numPr>
          <w:ilvl w:val="0"/>
          <w:numId w:val="24"/>
        </w:numPr>
        <w:ind w:left="1080" w:right="571"/>
        <w:jc w:val="both"/>
        <w:rPr>
          <w:rFonts w:asciiTheme="majorHAnsi" w:hAnsiTheme="majorHAnsi" w:cs="Tahoma"/>
          <w:sz w:val="24"/>
          <w:szCs w:val="24"/>
          <w:lang w:bidi="es-ES"/>
        </w:rPr>
      </w:pPr>
      <w:r w:rsidRPr="007452D0">
        <w:rPr>
          <w:rFonts w:asciiTheme="majorHAnsi" w:hAnsiTheme="majorHAnsi" w:cs="Tahoma"/>
          <w:sz w:val="24"/>
          <w:szCs w:val="24"/>
          <w:lang w:bidi="es-ES"/>
        </w:rPr>
        <w:t>Lobby governments to improve funding and to support the inclusion of access to quality higher education as a key element of the post-2015 Development Agenda.</w:t>
      </w:r>
    </w:p>
    <w:p w:rsidR="004C1281" w:rsidRPr="004C1281" w:rsidRDefault="004C1281" w:rsidP="007452D0">
      <w:pPr>
        <w:pStyle w:val="ListParagraph"/>
        <w:ind w:left="1080" w:right="571"/>
        <w:rPr>
          <w:rFonts w:asciiTheme="majorHAnsi" w:hAnsiTheme="majorHAnsi" w:cs="Tahoma"/>
          <w:sz w:val="24"/>
          <w:szCs w:val="24"/>
          <w:lang w:bidi="es-ES"/>
        </w:rPr>
      </w:pPr>
    </w:p>
    <w:p w:rsidR="004C1281" w:rsidRPr="007452D0" w:rsidRDefault="004C1281" w:rsidP="007452D0">
      <w:pPr>
        <w:pStyle w:val="ListParagraph"/>
        <w:numPr>
          <w:ilvl w:val="0"/>
          <w:numId w:val="24"/>
        </w:numPr>
        <w:ind w:left="1080" w:right="571"/>
        <w:jc w:val="both"/>
        <w:rPr>
          <w:rFonts w:asciiTheme="majorHAnsi" w:hAnsiTheme="majorHAnsi" w:cs="Tahoma"/>
          <w:sz w:val="24"/>
          <w:szCs w:val="24"/>
          <w:lang w:bidi="es-ES"/>
        </w:rPr>
      </w:pPr>
      <w:r w:rsidRPr="007452D0">
        <w:rPr>
          <w:rFonts w:asciiTheme="majorHAnsi" w:hAnsiTheme="majorHAnsi" w:cs="Tahoma"/>
          <w:sz w:val="24"/>
          <w:szCs w:val="24"/>
          <w:lang w:bidi="es-ES"/>
        </w:rPr>
        <w:t xml:space="preserve">Urge institutions and governments to ensure greater recognition of the value of teaching in higher education by creating supportive teaching and learning environments for students and staff. </w:t>
      </w:r>
    </w:p>
    <w:p w:rsidR="004C1281" w:rsidRPr="004C1281" w:rsidRDefault="004C1281" w:rsidP="007452D0">
      <w:pPr>
        <w:pStyle w:val="ListParagraph"/>
        <w:ind w:left="1080" w:right="571"/>
        <w:rPr>
          <w:rFonts w:asciiTheme="majorHAnsi" w:hAnsiTheme="majorHAnsi" w:cs="Tahoma"/>
          <w:sz w:val="24"/>
          <w:szCs w:val="24"/>
          <w:lang w:bidi="es-ES"/>
        </w:rPr>
      </w:pPr>
    </w:p>
    <w:p w:rsidR="004C1281" w:rsidRPr="007452D0" w:rsidRDefault="004C1281" w:rsidP="007452D0">
      <w:pPr>
        <w:pStyle w:val="ListParagraph"/>
        <w:numPr>
          <w:ilvl w:val="0"/>
          <w:numId w:val="24"/>
        </w:numPr>
        <w:ind w:left="1080" w:right="571"/>
        <w:jc w:val="both"/>
        <w:rPr>
          <w:rFonts w:asciiTheme="majorHAnsi" w:hAnsiTheme="majorHAnsi" w:cs="Tahoma"/>
          <w:sz w:val="24"/>
          <w:szCs w:val="24"/>
          <w:lang w:bidi="es-ES"/>
        </w:rPr>
      </w:pPr>
      <w:r w:rsidRPr="007452D0">
        <w:rPr>
          <w:rFonts w:asciiTheme="majorHAnsi" w:hAnsiTheme="majorHAnsi" w:cs="Tahoma"/>
          <w:sz w:val="24"/>
          <w:szCs w:val="24"/>
          <w:lang w:bidi="es-ES"/>
        </w:rPr>
        <w:t>Strengthen international solidarity and development cooperation initiatives, including participation in the EI Higher Education and Research Development Cooperation Consortium.</w:t>
      </w:r>
    </w:p>
    <w:p w:rsidR="00DF3D6B" w:rsidRPr="007452D0" w:rsidRDefault="00DF3D6B" w:rsidP="007452D0">
      <w:pPr>
        <w:pStyle w:val="ListParagraph"/>
        <w:numPr>
          <w:ilvl w:val="0"/>
          <w:numId w:val="24"/>
        </w:numPr>
        <w:ind w:left="1080" w:right="571"/>
        <w:rPr>
          <w:rFonts w:asciiTheme="majorHAnsi" w:hAnsiTheme="majorHAnsi" w:cs="Tahoma"/>
          <w:sz w:val="24"/>
          <w:szCs w:val="24"/>
          <w:lang w:bidi="es-ES"/>
        </w:rPr>
      </w:pPr>
      <w:r w:rsidRPr="007452D0">
        <w:rPr>
          <w:rFonts w:asciiTheme="majorHAnsi" w:hAnsiTheme="majorHAnsi" w:cs="Tahoma"/>
          <w:sz w:val="24"/>
          <w:szCs w:val="24"/>
          <w:lang w:bidi="es-ES"/>
        </w:rPr>
        <w:br w:type="page"/>
      </w:r>
    </w:p>
    <w:p w:rsidR="00DF3D6B" w:rsidRPr="004C5034" w:rsidRDefault="00186D80" w:rsidP="004C5034">
      <w:pPr>
        <w:tabs>
          <w:tab w:val="left" w:pos="426"/>
        </w:tabs>
        <w:spacing w:after="0"/>
        <w:ind w:left="426" w:right="429"/>
        <w:jc w:val="both"/>
        <w:rPr>
          <w:rFonts w:asciiTheme="majorHAnsi" w:hAnsiTheme="majorHAnsi" w:cs="Tahoma"/>
          <w:color w:val="808080" w:themeColor="background1" w:themeShade="80"/>
          <w:sz w:val="36"/>
          <w:szCs w:val="36"/>
          <w:lang w:bidi="es-ES"/>
        </w:rPr>
      </w:pPr>
      <w:r>
        <w:rPr>
          <w:rFonts w:asciiTheme="majorHAnsi" w:hAnsiTheme="majorHAnsi" w:cs="Tahoma"/>
          <w:color w:val="808080" w:themeColor="background1" w:themeShade="80"/>
          <w:sz w:val="36"/>
          <w:szCs w:val="36"/>
          <w:lang w:bidi="es-ES"/>
        </w:rPr>
        <w:lastRenderedPageBreak/>
        <w:t xml:space="preserve">D.   </w:t>
      </w:r>
      <w:r w:rsidR="004C5034" w:rsidRPr="004C5034">
        <w:rPr>
          <w:rFonts w:asciiTheme="majorHAnsi" w:hAnsiTheme="majorHAnsi" w:cs="Tahoma"/>
          <w:color w:val="808080" w:themeColor="background1" w:themeShade="80"/>
          <w:sz w:val="36"/>
          <w:szCs w:val="36"/>
          <w:lang w:bidi="es-ES"/>
        </w:rPr>
        <w:t>Policy Statement on MOOCs</w:t>
      </w:r>
    </w:p>
    <w:p w:rsidR="00DF3D6B" w:rsidRPr="004C5034" w:rsidRDefault="00DF3D6B" w:rsidP="00DF3D6B">
      <w:pPr>
        <w:tabs>
          <w:tab w:val="left" w:pos="426"/>
        </w:tabs>
        <w:spacing w:after="0"/>
        <w:ind w:left="284" w:right="429"/>
        <w:jc w:val="both"/>
        <w:rPr>
          <w:rFonts w:asciiTheme="majorHAnsi" w:hAnsiTheme="majorHAnsi" w:cs="Tahoma"/>
          <w:sz w:val="24"/>
          <w:szCs w:val="24"/>
          <w:lang w:bidi="es-ES"/>
        </w:rPr>
      </w:pPr>
    </w:p>
    <w:p w:rsidR="004C5034" w:rsidRPr="004C5034" w:rsidRDefault="004C5034" w:rsidP="004C5034">
      <w:pPr>
        <w:ind w:left="426" w:right="429"/>
        <w:jc w:val="both"/>
        <w:rPr>
          <w:rFonts w:asciiTheme="majorHAnsi" w:hAnsiTheme="majorHAnsi" w:cs="Tahoma"/>
          <w:b/>
          <w:sz w:val="24"/>
          <w:szCs w:val="24"/>
          <w:lang w:bidi="es-ES"/>
        </w:rPr>
      </w:pPr>
      <w:r w:rsidRPr="004C5034">
        <w:rPr>
          <w:rFonts w:asciiTheme="majorHAnsi" w:hAnsiTheme="majorHAnsi" w:cs="Tahoma"/>
          <w:b/>
          <w:sz w:val="24"/>
          <w:szCs w:val="24"/>
          <w:lang w:bidi="es-ES"/>
        </w:rPr>
        <w:t>Preamble</w:t>
      </w:r>
    </w:p>
    <w:p w:rsidR="004C5034" w:rsidRPr="004C5034" w:rsidRDefault="004C5034" w:rsidP="004C5034">
      <w:pPr>
        <w:ind w:left="426" w:right="429"/>
        <w:jc w:val="both"/>
        <w:rPr>
          <w:rFonts w:asciiTheme="majorHAnsi" w:hAnsiTheme="majorHAnsi" w:cs="Tahoma"/>
          <w:sz w:val="24"/>
          <w:szCs w:val="24"/>
          <w:lang w:bidi="es-ES"/>
        </w:rPr>
      </w:pPr>
      <w:r w:rsidRPr="004C5034">
        <w:rPr>
          <w:rFonts w:asciiTheme="majorHAnsi" w:hAnsiTheme="majorHAnsi" w:cs="Tahoma"/>
          <w:sz w:val="24"/>
          <w:szCs w:val="24"/>
          <w:lang w:bidi="es-ES"/>
        </w:rPr>
        <w:t>Massive open online courses, or MOOCs, represent the latest effort to harness new information and communication technologies to provide higher education. Supporters of MOOCs portray them as an inexpensive and innovative way of delivering content to a vast audience. Increasingly, some see the potential for profits to be made in selling MOOCs on a global scale.</w:t>
      </w:r>
    </w:p>
    <w:p w:rsidR="004C5034" w:rsidRPr="004C5034" w:rsidRDefault="004C5034" w:rsidP="004C5034">
      <w:pPr>
        <w:ind w:left="426" w:right="429"/>
        <w:jc w:val="both"/>
        <w:rPr>
          <w:rFonts w:asciiTheme="majorHAnsi" w:hAnsiTheme="majorHAnsi" w:cs="Tahoma"/>
          <w:sz w:val="24"/>
          <w:szCs w:val="24"/>
          <w:lang w:bidi="es-ES"/>
        </w:rPr>
      </w:pPr>
      <w:r w:rsidRPr="004C5034">
        <w:rPr>
          <w:rFonts w:asciiTheme="majorHAnsi" w:hAnsiTheme="majorHAnsi" w:cs="Tahoma"/>
          <w:sz w:val="24"/>
          <w:szCs w:val="24"/>
          <w:lang w:bidi="es-ES"/>
        </w:rPr>
        <w:t>Education International is dedicated to the removal of barriers that traditionally restrict access to and success in higher education. EI is also strongly committed to increasing equality and equity of educational opportunity for all qualified persons.  MOOCs are just one medium that may allow higher education institutions to pursue these goals.  Nonetheless, governments, institutions and private providers may also misuse MOOCs and other distance education technologies to promote privatisation, reduce public funding, and increase managerial control over academic staff.</w:t>
      </w:r>
    </w:p>
    <w:p w:rsidR="004C5034" w:rsidRPr="004C5034" w:rsidRDefault="004C5034" w:rsidP="004C5034">
      <w:pPr>
        <w:ind w:left="426" w:right="429"/>
        <w:jc w:val="both"/>
        <w:rPr>
          <w:rFonts w:asciiTheme="majorHAnsi" w:hAnsiTheme="majorHAnsi" w:cs="Tahoma"/>
          <w:sz w:val="24"/>
          <w:szCs w:val="24"/>
          <w:lang w:bidi="es-ES"/>
        </w:rPr>
      </w:pPr>
      <w:r w:rsidRPr="004C5034">
        <w:rPr>
          <w:rFonts w:asciiTheme="majorHAnsi" w:hAnsiTheme="majorHAnsi" w:cs="Tahoma"/>
          <w:sz w:val="24"/>
          <w:szCs w:val="24"/>
          <w:lang w:bidi="es-ES"/>
        </w:rPr>
        <w:t xml:space="preserve">EI asserts that the following principles must be used to guide the development and use of MOOCs and other technologically-mediated forms of higher education: </w:t>
      </w:r>
    </w:p>
    <w:p w:rsidR="004C5034" w:rsidRPr="004C5034" w:rsidRDefault="004C5034" w:rsidP="004C5034">
      <w:pPr>
        <w:ind w:left="426" w:right="429"/>
        <w:jc w:val="both"/>
        <w:rPr>
          <w:rFonts w:asciiTheme="majorHAnsi" w:hAnsiTheme="majorHAnsi" w:cs="Tahoma"/>
          <w:b/>
          <w:i/>
          <w:sz w:val="24"/>
          <w:szCs w:val="24"/>
          <w:lang w:bidi="es-ES"/>
        </w:rPr>
      </w:pPr>
      <w:r>
        <w:rPr>
          <w:rFonts w:asciiTheme="majorHAnsi" w:hAnsiTheme="majorHAnsi" w:cs="Tahoma"/>
          <w:b/>
          <w:i/>
          <w:sz w:val="24"/>
          <w:szCs w:val="24"/>
          <w:lang w:bidi="es-ES"/>
        </w:rPr>
        <w:t>1.</w:t>
      </w:r>
      <w:r>
        <w:rPr>
          <w:rFonts w:asciiTheme="majorHAnsi" w:hAnsiTheme="majorHAnsi" w:cs="Tahoma"/>
          <w:b/>
          <w:i/>
          <w:sz w:val="24"/>
          <w:szCs w:val="24"/>
          <w:lang w:bidi="es-ES"/>
        </w:rPr>
        <w:tab/>
      </w:r>
      <w:r w:rsidRPr="004C5034">
        <w:rPr>
          <w:rFonts w:asciiTheme="majorHAnsi" w:hAnsiTheme="majorHAnsi" w:cs="Tahoma"/>
          <w:b/>
          <w:i/>
          <w:sz w:val="24"/>
          <w:szCs w:val="24"/>
          <w:lang w:bidi="es-ES"/>
        </w:rPr>
        <w:t xml:space="preserve">Higher education is a public good and a public service. </w:t>
      </w:r>
    </w:p>
    <w:p w:rsidR="004C5034" w:rsidRDefault="004C5034" w:rsidP="004C5034">
      <w:pPr>
        <w:ind w:left="426" w:right="429"/>
        <w:jc w:val="both"/>
        <w:rPr>
          <w:rFonts w:asciiTheme="majorHAnsi" w:hAnsiTheme="majorHAnsi" w:cs="Tahoma"/>
          <w:sz w:val="24"/>
          <w:szCs w:val="24"/>
          <w:lang w:bidi="es-ES"/>
        </w:rPr>
      </w:pPr>
      <w:r w:rsidRPr="004C5034">
        <w:rPr>
          <w:rFonts w:asciiTheme="majorHAnsi" w:hAnsiTheme="majorHAnsi" w:cs="Tahoma"/>
          <w:sz w:val="24"/>
          <w:szCs w:val="24"/>
          <w:lang w:bidi="es-ES"/>
        </w:rPr>
        <w:t xml:space="preserve">EI believes that education is a public good and a human right. MOOC’s should not be used to weaken public provision of education or promote the privatisation and commercialisation of public education. </w:t>
      </w:r>
    </w:p>
    <w:p w:rsidR="004C5034" w:rsidRPr="004C5034" w:rsidRDefault="004C5034" w:rsidP="004C5034">
      <w:pPr>
        <w:ind w:left="426" w:right="429"/>
        <w:jc w:val="both"/>
        <w:rPr>
          <w:rFonts w:asciiTheme="majorHAnsi" w:hAnsiTheme="majorHAnsi" w:cs="Tahoma"/>
          <w:sz w:val="24"/>
          <w:szCs w:val="24"/>
          <w:lang w:bidi="es-ES"/>
        </w:rPr>
      </w:pPr>
      <w:r>
        <w:rPr>
          <w:rFonts w:asciiTheme="majorHAnsi" w:hAnsiTheme="majorHAnsi" w:cs="Tahoma"/>
          <w:b/>
          <w:i/>
          <w:sz w:val="24"/>
          <w:szCs w:val="24"/>
          <w:lang w:bidi="es-ES"/>
        </w:rPr>
        <w:t>2.</w:t>
      </w:r>
      <w:r>
        <w:rPr>
          <w:rFonts w:asciiTheme="majorHAnsi" w:hAnsiTheme="majorHAnsi" w:cs="Tahoma"/>
          <w:b/>
          <w:i/>
          <w:sz w:val="24"/>
          <w:szCs w:val="24"/>
          <w:lang w:bidi="es-ES"/>
        </w:rPr>
        <w:tab/>
        <w:t>H</w:t>
      </w:r>
      <w:r w:rsidRPr="004C5034">
        <w:rPr>
          <w:rFonts w:asciiTheme="majorHAnsi" w:hAnsiTheme="majorHAnsi" w:cs="Tahoma"/>
          <w:b/>
          <w:i/>
          <w:sz w:val="24"/>
          <w:szCs w:val="24"/>
          <w:lang w:bidi="es-ES"/>
        </w:rPr>
        <w:t xml:space="preserve">igher education should be accessible to all qualified persons. </w:t>
      </w:r>
    </w:p>
    <w:p w:rsidR="004C5034" w:rsidRPr="004C5034" w:rsidRDefault="004C5034" w:rsidP="004C5034">
      <w:pPr>
        <w:ind w:left="426" w:right="429"/>
        <w:jc w:val="both"/>
        <w:rPr>
          <w:rFonts w:asciiTheme="majorHAnsi" w:hAnsiTheme="majorHAnsi" w:cs="Tahoma"/>
          <w:sz w:val="24"/>
          <w:szCs w:val="24"/>
          <w:lang w:bidi="es-ES"/>
        </w:rPr>
      </w:pPr>
      <w:r w:rsidRPr="004C5034">
        <w:rPr>
          <w:rFonts w:asciiTheme="majorHAnsi" w:hAnsiTheme="majorHAnsi" w:cs="Tahoma"/>
          <w:sz w:val="24"/>
          <w:szCs w:val="24"/>
          <w:lang w:bidi="es-ES"/>
        </w:rPr>
        <w:t>MOOCs and other forms of on-line education may help increase access to higher education, but only if they are a supplement to and not a replacement for proven pedagogical practices. Many current MOOC offerings have large enrolments, but suffer from extraordinarily high drop-out rates compared to traditional face-to-face instruction. Access to higher education is meaningless if students are not successful.</w:t>
      </w:r>
    </w:p>
    <w:p w:rsidR="004C5034" w:rsidRPr="004C5034" w:rsidRDefault="004C5034" w:rsidP="004C5034">
      <w:pPr>
        <w:ind w:left="426" w:right="429"/>
        <w:jc w:val="both"/>
        <w:rPr>
          <w:rFonts w:asciiTheme="majorHAnsi" w:hAnsiTheme="majorHAnsi" w:cs="Tahoma"/>
          <w:b/>
          <w:sz w:val="24"/>
          <w:szCs w:val="24"/>
          <w:lang w:bidi="es-ES"/>
        </w:rPr>
      </w:pPr>
      <w:r>
        <w:rPr>
          <w:rFonts w:asciiTheme="majorHAnsi" w:hAnsiTheme="majorHAnsi" w:cs="Tahoma"/>
          <w:b/>
          <w:i/>
          <w:sz w:val="24"/>
          <w:szCs w:val="24"/>
          <w:lang w:bidi="es-ES"/>
        </w:rPr>
        <w:lastRenderedPageBreak/>
        <w:t>3.</w:t>
      </w:r>
      <w:r>
        <w:rPr>
          <w:rFonts w:asciiTheme="majorHAnsi" w:hAnsiTheme="majorHAnsi" w:cs="Tahoma"/>
          <w:b/>
          <w:i/>
          <w:sz w:val="24"/>
          <w:szCs w:val="24"/>
          <w:lang w:bidi="es-ES"/>
        </w:rPr>
        <w:tab/>
      </w:r>
      <w:r w:rsidRPr="004C5034">
        <w:rPr>
          <w:rFonts w:asciiTheme="majorHAnsi" w:hAnsiTheme="majorHAnsi" w:cs="Tahoma"/>
          <w:b/>
          <w:i/>
          <w:sz w:val="24"/>
          <w:szCs w:val="24"/>
          <w:lang w:bidi="es-ES"/>
        </w:rPr>
        <w:t>Higher education should promote equity and reduce social disadvantages</w:t>
      </w:r>
      <w:r w:rsidRPr="004C5034">
        <w:rPr>
          <w:rFonts w:asciiTheme="majorHAnsi" w:hAnsiTheme="majorHAnsi" w:cs="Tahoma"/>
          <w:b/>
          <w:sz w:val="24"/>
          <w:szCs w:val="24"/>
          <w:lang w:bidi="es-ES"/>
        </w:rPr>
        <w:t xml:space="preserve">. </w:t>
      </w:r>
    </w:p>
    <w:p w:rsidR="004C5034" w:rsidRPr="004C5034" w:rsidRDefault="004C5034" w:rsidP="004C5034">
      <w:pPr>
        <w:ind w:left="426" w:right="429"/>
        <w:jc w:val="both"/>
        <w:rPr>
          <w:rFonts w:asciiTheme="majorHAnsi" w:hAnsiTheme="majorHAnsi" w:cs="Tahoma"/>
          <w:sz w:val="24"/>
          <w:szCs w:val="24"/>
          <w:lang w:bidi="es-ES"/>
        </w:rPr>
      </w:pPr>
      <w:r w:rsidRPr="004C5034">
        <w:rPr>
          <w:rFonts w:asciiTheme="majorHAnsi" w:hAnsiTheme="majorHAnsi" w:cs="Tahoma"/>
          <w:sz w:val="24"/>
          <w:szCs w:val="24"/>
          <w:lang w:bidi="es-ES"/>
        </w:rPr>
        <w:t>Evidence suggests that at-risk, minority and other disadvantaged students fare more poorly with MOOCs than with in-class instruction. In this way, MOOCs may increase rather than lessen inequality in educational outcomes. MOOCs also threaten to create two tiers of higher education: one in which privileged students get their own professor, and the other in which students watch videotaped lectures on a computer screen.</w:t>
      </w:r>
    </w:p>
    <w:p w:rsidR="004C5034" w:rsidRPr="004C5034" w:rsidRDefault="004C5034" w:rsidP="004C5034">
      <w:pPr>
        <w:ind w:left="426" w:right="429"/>
        <w:jc w:val="both"/>
        <w:rPr>
          <w:rFonts w:asciiTheme="majorHAnsi" w:hAnsiTheme="majorHAnsi" w:cs="Tahoma"/>
          <w:b/>
          <w:i/>
          <w:sz w:val="24"/>
          <w:szCs w:val="24"/>
          <w:lang w:bidi="es-ES"/>
        </w:rPr>
      </w:pPr>
      <w:r>
        <w:rPr>
          <w:rFonts w:asciiTheme="majorHAnsi" w:hAnsiTheme="majorHAnsi" w:cs="Tahoma"/>
          <w:b/>
          <w:i/>
          <w:sz w:val="24"/>
          <w:szCs w:val="24"/>
          <w:lang w:bidi="es-ES"/>
        </w:rPr>
        <w:t>4.</w:t>
      </w:r>
      <w:r>
        <w:rPr>
          <w:rFonts w:asciiTheme="majorHAnsi" w:hAnsiTheme="majorHAnsi" w:cs="Tahoma"/>
          <w:b/>
          <w:i/>
          <w:sz w:val="24"/>
          <w:szCs w:val="24"/>
          <w:lang w:bidi="es-ES"/>
        </w:rPr>
        <w:tab/>
      </w:r>
      <w:r w:rsidRPr="004C5034">
        <w:rPr>
          <w:rFonts w:asciiTheme="majorHAnsi" w:hAnsiTheme="majorHAnsi" w:cs="Tahoma"/>
          <w:b/>
          <w:i/>
          <w:sz w:val="24"/>
          <w:szCs w:val="24"/>
          <w:lang w:bidi="es-ES"/>
        </w:rPr>
        <w:t xml:space="preserve">Governments have an obligation to ensure that higher education receives adequate public funding. </w:t>
      </w:r>
    </w:p>
    <w:p w:rsidR="004C5034" w:rsidRPr="004C5034" w:rsidRDefault="004C5034" w:rsidP="004C5034">
      <w:pPr>
        <w:ind w:left="426" w:right="429"/>
        <w:jc w:val="both"/>
        <w:rPr>
          <w:rFonts w:asciiTheme="majorHAnsi" w:hAnsiTheme="majorHAnsi" w:cs="Tahoma"/>
          <w:sz w:val="24"/>
          <w:szCs w:val="24"/>
          <w:lang w:bidi="es-ES"/>
        </w:rPr>
      </w:pPr>
      <w:r w:rsidRPr="004C5034">
        <w:rPr>
          <w:rFonts w:asciiTheme="majorHAnsi" w:hAnsiTheme="majorHAnsi" w:cs="Tahoma"/>
          <w:sz w:val="24"/>
          <w:szCs w:val="24"/>
          <w:lang w:bidi="es-ES"/>
        </w:rPr>
        <w:t xml:space="preserve">MOOCs should not be used as a way for governments to reduce public funding and cut instructional costs. In fact, the costs of producing high-quality MOOCs and other online courses are not often cheaper than face-to-face classes. </w:t>
      </w:r>
    </w:p>
    <w:p w:rsidR="004C5034" w:rsidRPr="004C5034" w:rsidRDefault="004C5034" w:rsidP="004C5034">
      <w:pPr>
        <w:ind w:left="426" w:right="429"/>
        <w:jc w:val="both"/>
        <w:rPr>
          <w:rFonts w:asciiTheme="majorHAnsi" w:hAnsiTheme="majorHAnsi" w:cs="Tahoma"/>
          <w:b/>
          <w:i/>
          <w:sz w:val="24"/>
          <w:szCs w:val="24"/>
          <w:lang w:bidi="es-ES"/>
        </w:rPr>
      </w:pPr>
      <w:r>
        <w:rPr>
          <w:rFonts w:asciiTheme="majorHAnsi" w:hAnsiTheme="majorHAnsi" w:cs="Tahoma"/>
          <w:b/>
          <w:i/>
          <w:sz w:val="24"/>
          <w:szCs w:val="24"/>
          <w:lang w:bidi="es-ES"/>
        </w:rPr>
        <w:t>5.</w:t>
      </w:r>
      <w:r>
        <w:rPr>
          <w:rFonts w:asciiTheme="majorHAnsi" w:hAnsiTheme="majorHAnsi" w:cs="Tahoma"/>
          <w:b/>
          <w:i/>
          <w:sz w:val="24"/>
          <w:szCs w:val="24"/>
          <w:lang w:bidi="es-ES"/>
        </w:rPr>
        <w:tab/>
      </w:r>
      <w:r w:rsidRPr="004C5034">
        <w:rPr>
          <w:rFonts w:asciiTheme="majorHAnsi" w:hAnsiTheme="majorHAnsi" w:cs="Tahoma"/>
          <w:b/>
          <w:i/>
          <w:sz w:val="24"/>
          <w:szCs w:val="24"/>
          <w:lang w:bidi="es-ES"/>
        </w:rPr>
        <w:t>Higher education should be offered in ways appropriate to the needs of students and relevant to local context.</w:t>
      </w:r>
    </w:p>
    <w:p w:rsidR="004C5034" w:rsidRPr="004C5034" w:rsidRDefault="004C5034" w:rsidP="004C5034">
      <w:pPr>
        <w:ind w:left="426" w:right="429"/>
        <w:jc w:val="both"/>
        <w:rPr>
          <w:rFonts w:asciiTheme="majorHAnsi" w:hAnsiTheme="majorHAnsi" w:cs="Tahoma"/>
          <w:sz w:val="24"/>
          <w:szCs w:val="24"/>
          <w:lang w:bidi="es-ES"/>
        </w:rPr>
      </w:pPr>
      <w:r w:rsidRPr="004C5034">
        <w:rPr>
          <w:rFonts w:asciiTheme="majorHAnsi" w:hAnsiTheme="majorHAnsi" w:cs="Tahoma"/>
          <w:sz w:val="24"/>
          <w:szCs w:val="24"/>
          <w:lang w:bidi="es-ES"/>
        </w:rPr>
        <w:t xml:space="preserve">MOOCs to date are overwhelmingly a Western, Anglo-American effort and based upon a particular academic experience, knowledge base and pedagogical approach. The vast majority of courses are offered in English. MOOCs therefore may not provide courses relevant to local needs or sensitive to different knowledge systems and traditions. At an extreme, MOOCs may inhibit the development of local capacity and content, particularly in low- and middle-income countries. </w:t>
      </w:r>
    </w:p>
    <w:p w:rsidR="004C5034" w:rsidRPr="004C5034" w:rsidRDefault="004C5034" w:rsidP="004C5034">
      <w:pPr>
        <w:ind w:left="426" w:right="429"/>
        <w:jc w:val="both"/>
        <w:rPr>
          <w:rFonts w:asciiTheme="majorHAnsi" w:hAnsiTheme="majorHAnsi" w:cs="Tahoma"/>
          <w:b/>
          <w:i/>
          <w:sz w:val="24"/>
          <w:szCs w:val="24"/>
          <w:lang w:bidi="es-ES"/>
        </w:rPr>
      </w:pPr>
      <w:r>
        <w:rPr>
          <w:rFonts w:asciiTheme="majorHAnsi" w:hAnsiTheme="majorHAnsi" w:cs="Tahoma"/>
          <w:b/>
          <w:i/>
          <w:sz w:val="24"/>
          <w:szCs w:val="24"/>
          <w:lang w:bidi="es-ES"/>
        </w:rPr>
        <w:t>6.</w:t>
      </w:r>
      <w:r>
        <w:rPr>
          <w:rFonts w:asciiTheme="majorHAnsi" w:hAnsiTheme="majorHAnsi" w:cs="Tahoma"/>
          <w:b/>
          <w:i/>
          <w:sz w:val="24"/>
          <w:szCs w:val="24"/>
          <w:lang w:bidi="es-ES"/>
        </w:rPr>
        <w:tab/>
      </w:r>
      <w:r w:rsidRPr="004C5034">
        <w:rPr>
          <w:rFonts w:asciiTheme="majorHAnsi" w:hAnsiTheme="majorHAnsi" w:cs="Tahoma"/>
          <w:b/>
          <w:i/>
          <w:sz w:val="24"/>
          <w:szCs w:val="24"/>
          <w:lang w:bidi="es-ES"/>
        </w:rPr>
        <w:t>Higher education teaching personnel should have the freedom to select and use teaching and support materials which they believe to be appropriate.</w:t>
      </w:r>
    </w:p>
    <w:p w:rsidR="004C5034" w:rsidRPr="004C5034" w:rsidRDefault="004C5034" w:rsidP="004C5034">
      <w:pPr>
        <w:ind w:left="426" w:right="429"/>
        <w:jc w:val="both"/>
        <w:rPr>
          <w:rFonts w:asciiTheme="majorHAnsi" w:hAnsiTheme="majorHAnsi" w:cs="Tahoma"/>
          <w:sz w:val="24"/>
          <w:szCs w:val="24"/>
          <w:lang w:bidi="es-ES"/>
        </w:rPr>
      </w:pPr>
      <w:r w:rsidRPr="004C5034">
        <w:rPr>
          <w:rFonts w:asciiTheme="majorHAnsi" w:hAnsiTheme="majorHAnsi" w:cs="Tahoma"/>
          <w:sz w:val="24"/>
          <w:szCs w:val="24"/>
          <w:lang w:bidi="es-ES"/>
        </w:rPr>
        <w:t>Academic freedom includes the right to teach without any interference, including the right to choose the content and methods of teaching, and the freedom to use or not to use any specific technique or technology. No higher education teacher should be forced to adopt or use MOOCs if s/he feels it is inappropriate.</w:t>
      </w:r>
    </w:p>
    <w:p w:rsidR="004C5034" w:rsidRPr="004C5034" w:rsidRDefault="004C5034" w:rsidP="004C5034">
      <w:pPr>
        <w:ind w:left="426" w:right="429"/>
        <w:jc w:val="both"/>
        <w:rPr>
          <w:rFonts w:asciiTheme="majorHAnsi" w:hAnsiTheme="majorHAnsi" w:cs="Tahoma"/>
          <w:b/>
          <w:i/>
          <w:sz w:val="24"/>
          <w:szCs w:val="24"/>
          <w:lang w:bidi="es-ES"/>
        </w:rPr>
      </w:pPr>
      <w:r>
        <w:rPr>
          <w:rFonts w:asciiTheme="majorHAnsi" w:hAnsiTheme="majorHAnsi" w:cs="Tahoma"/>
          <w:b/>
          <w:i/>
          <w:sz w:val="24"/>
          <w:szCs w:val="24"/>
          <w:lang w:bidi="es-ES"/>
        </w:rPr>
        <w:t>7.</w:t>
      </w:r>
      <w:r>
        <w:rPr>
          <w:rFonts w:asciiTheme="majorHAnsi" w:hAnsiTheme="majorHAnsi" w:cs="Tahoma"/>
          <w:b/>
          <w:i/>
          <w:sz w:val="24"/>
          <w:szCs w:val="24"/>
          <w:lang w:bidi="es-ES"/>
        </w:rPr>
        <w:tab/>
      </w:r>
      <w:r w:rsidRPr="004C5034">
        <w:rPr>
          <w:rFonts w:asciiTheme="majorHAnsi" w:hAnsiTheme="majorHAnsi" w:cs="Tahoma"/>
          <w:b/>
          <w:i/>
          <w:sz w:val="24"/>
          <w:szCs w:val="24"/>
          <w:lang w:bidi="es-ES"/>
        </w:rPr>
        <w:t>Higher education teaching personnel should retain their intellectual property rights of course material no matter what the mode of delivery.</w:t>
      </w:r>
    </w:p>
    <w:p w:rsidR="004C5034" w:rsidRPr="004C5034" w:rsidRDefault="004C5034" w:rsidP="004C5034">
      <w:pPr>
        <w:ind w:left="426" w:right="429"/>
        <w:jc w:val="both"/>
        <w:rPr>
          <w:rFonts w:asciiTheme="majorHAnsi" w:hAnsiTheme="majorHAnsi" w:cs="Tahoma"/>
          <w:sz w:val="24"/>
          <w:szCs w:val="24"/>
          <w:lang w:bidi="es-ES"/>
        </w:rPr>
      </w:pPr>
      <w:r w:rsidRPr="004C5034">
        <w:rPr>
          <w:rFonts w:asciiTheme="majorHAnsi" w:hAnsiTheme="majorHAnsi" w:cs="Tahoma"/>
          <w:sz w:val="24"/>
          <w:szCs w:val="24"/>
          <w:lang w:bidi="es-ES"/>
        </w:rPr>
        <w:lastRenderedPageBreak/>
        <w:t xml:space="preserve">Currently, most MOOC providers establish a proprietary claim on material included in their courses, license the access and use of that material to the user, and exercise ownership over user-generated content. To fully exercise academic freedom, however, higher education teaching personnel should retain ownership of their course material, including material used in distance and on-line courses. </w:t>
      </w:r>
    </w:p>
    <w:p w:rsidR="003E02D6" w:rsidRPr="004C5034" w:rsidRDefault="003E02D6">
      <w:pPr>
        <w:rPr>
          <w:rFonts w:asciiTheme="majorHAnsi" w:hAnsiTheme="majorHAnsi" w:cs="Tahoma"/>
          <w:sz w:val="24"/>
          <w:szCs w:val="24"/>
          <w:lang w:bidi="es-ES"/>
        </w:rPr>
      </w:pPr>
      <w:r w:rsidRPr="004C5034">
        <w:rPr>
          <w:rFonts w:asciiTheme="majorHAnsi" w:hAnsiTheme="majorHAnsi" w:cs="Tahoma"/>
          <w:sz w:val="24"/>
          <w:szCs w:val="24"/>
          <w:lang w:bidi="es-ES"/>
        </w:rPr>
        <w:br w:type="page"/>
      </w:r>
    </w:p>
    <w:p w:rsidR="004C5034" w:rsidRPr="004C5034" w:rsidRDefault="00186D80" w:rsidP="004C5034">
      <w:pPr>
        <w:tabs>
          <w:tab w:val="left" w:pos="426"/>
        </w:tabs>
        <w:spacing w:after="0" w:line="240" w:lineRule="auto"/>
        <w:ind w:left="426" w:right="429"/>
        <w:jc w:val="both"/>
        <w:rPr>
          <w:rFonts w:asciiTheme="majorHAnsi" w:hAnsiTheme="majorHAnsi" w:cs="Tahoma"/>
          <w:b/>
          <w:bCs/>
          <w:color w:val="808080" w:themeColor="background1" w:themeShade="80"/>
          <w:sz w:val="36"/>
          <w:szCs w:val="36"/>
          <w:lang w:bidi="es-ES"/>
        </w:rPr>
      </w:pPr>
      <w:r>
        <w:rPr>
          <w:rFonts w:asciiTheme="majorHAnsi" w:hAnsiTheme="majorHAnsi" w:cs="Tahoma"/>
          <w:b/>
          <w:bCs/>
          <w:color w:val="808080" w:themeColor="background1" w:themeShade="80"/>
          <w:sz w:val="36"/>
          <w:szCs w:val="36"/>
          <w:lang w:bidi="es-ES"/>
        </w:rPr>
        <w:lastRenderedPageBreak/>
        <w:t xml:space="preserve">E.  </w:t>
      </w:r>
      <w:r w:rsidR="004C5034" w:rsidRPr="004C5034">
        <w:rPr>
          <w:rFonts w:asciiTheme="majorHAnsi" w:hAnsiTheme="majorHAnsi" w:cs="Tahoma"/>
          <w:b/>
          <w:bCs/>
          <w:color w:val="808080" w:themeColor="background1" w:themeShade="80"/>
          <w:sz w:val="36"/>
          <w:szCs w:val="36"/>
          <w:lang w:bidi="es-ES"/>
        </w:rPr>
        <w:t xml:space="preserve">Report of the </w:t>
      </w:r>
      <w:r>
        <w:rPr>
          <w:rFonts w:asciiTheme="majorHAnsi" w:hAnsiTheme="majorHAnsi" w:cs="Tahoma"/>
          <w:b/>
          <w:bCs/>
          <w:color w:val="808080" w:themeColor="background1" w:themeShade="80"/>
          <w:sz w:val="36"/>
          <w:szCs w:val="36"/>
          <w:lang w:bidi="es-ES"/>
        </w:rPr>
        <w:t xml:space="preserve">EI </w:t>
      </w:r>
      <w:r w:rsidR="004C5034" w:rsidRPr="004C5034">
        <w:rPr>
          <w:rFonts w:asciiTheme="majorHAnsi" w:hAnsiTheme="majorHAnsi" w:cs="Tahoma"/>
          <w:b/>
          <w:bCs/>
          <w:color w:val="808080" w:themeColor="background1" w:themeShade="80"/>
          <w:sz w:val="36"/>
          <w:szCs w:val="36"/>
          <w:lang w:bidi="es-ES"/>
        </w:rPr>
        <w:t>Task Force on Vocational Education and Training</w:t>
      </w:r>
    </w:p>
    <w:p w:rsidR="00D93264" w:rsidRDefault="00D93264" w:rsidP="004C5034">
      <w:pPr>
        <w:tabs>
          <w:tab w:val="left" w:pos="426"/>
        </w:tabs>
        <w:spacing w:after="0" w:line="240" w:lineRule="auto"/>
        <w:ind w:left="426" w:right="429"/>
        <w:jc w:val="both"/>
        <w:rPr>
          <w:rFonts w:asciiTheme="majorHAnsi" w:hAnsiTheme="majorHAnsi" w:cs="Tahoma"/>
          <w:b/>
          <w:bCs/>
          <w:sz w:val="24"/>
          <w:szCs w:val="24"/>
          <w:lang w:bidi="es-ES"/>
        </w:rPr>
      </w:pPr>
    </w:p>
    <w:p w:rsidR="004C5034" w:rsidRPr="00D93264" w:rsidRDefault="004C5034" w:rsidP="004C5034">
      <w:pPr>
        <w:tabs>
          <w:tab w:val="left" w:pos="426"/>
        </w:tabs>
        <w:spacing w:after="0" w:line="240" w:lineRule="auto"/>
        <w:ind w:left="426" w:right="429"/>
        <w:jc w:val="both"/>
        <w:rPr>
          <w:rFonts w:asciiTheme="majorHAnsi" w:hAnsiTheme="majorHAnsi" w:cs="Tahoma"/>
          <w:b/>
          <w:bCs/>
          <w:sz w:val="24"/>
          <w:szCs w:val="24"/>
          <w:lang w:bidi="es-ES"/>
        </w:rPr>
      </w:pPr>
      <w:r w:rsidRPr="00D93264">
        <w:rPr>
          <w:rFonts w:asciiTheme="majorHAnsi" w:hAnsiTheme="majorHAnsi" w:cs="Tahoma"/>
          <w:b/>
          <w:bCs/>
          <w:sz w:val="24"/>
          <w:szCs w:val="24"/>
          <w:lang w:bidi="es-ES"/>
        </w:rPr>
        <w:t>1.0 Introduction</w:t>
      </w:r>
    </w:p>
    <w:p w:rsidR="00D93264" w:rsidRDefault="00D93264" w:rsidP="004C5034">
      <w:pPr>
        <w:tabs>
          <w:tab w:val="left" w:pos="426"/>
        </w:tabs>
        <w:spacing w:after="0" w:line="240" w:lineRule="auto"/>
        <w:ind w:left="426" w:right="429"/>
        <w:jc w:val="both"/>
        <w:rPr>
          <w:rFonts w:asciiTheme="majorHAnsi" w:hAnsiTheme="majorHAnsi" w:cs="Tahoma"/>
          <w:bCs/>
          <w:sz w:val="24"/>
          <w:szCs w:val="24"/>
          <w:lang w:bidi="es-ES"/>
        </w:rPr>
      </w:pPr>
    </w:p>
    <w:p w:rsidR="004C5034" w:rsidRDefault="004C5034" w:rsidP="004C5034">
      <w:pPr>
        <w:tabs>
          <w:tab w:val="left" w:pos="426"/>
        </w:tabs>
        <w:spacing w:after="0" w:line="240" w:lineRule="auto"/>
        <w:ind w:left="426" w:right="429"/>
        <w:jc w:val="both"/>
        <w:rPr>
          <w:rFonts w:asciiTheme="majorHAnsi" w:hAnsiTheme="majorHAnsi" w:cs="Tahoma"/>
          <w:bCs/>
          <w:sz w:val="24"/>
          <w:szCs w:val="24"/>
          <w:lang w:bidi="es-ES"/>
        </w:rPr>
      </w:pPr>
      <w:r w:rsidRPr="00D93264">
        <w:rPr>
          <w:rFonts w:asciiTheme="majorHAnsi" w:hAnsiTheme="majorHAnsi" w:cs="Tahoma"/>
          <w:bCs/>
          <w:sz w:val="24"/>
          <w:szCs w:val="24"/>
          <w:lang w:bidi="es-ES"/>
        </w:rPr>
        <w:t>Following the adoption of 1.4.1 Resolution on New Impact of Vocational Education and Training in</w:t>
      </w:r>
      <w:r w:rsidR="00D93264">
        <w:rPr>
          <w:rFonts w:asciiTheme="majorHAnsi" w:hAnsiTheme="majorHAnsi" w:cs="Tahoma"/>
          <w:bCs/>
          <w:sz w:val="24"/>
          <w:szCs w:val="24"/>
          <w:lang w:bidi="es-ES"/>
        </w:rPr>
        <w:t xml:space="preserve"> </w:t>
      </w:r>
      <w:r w:rsidRPr="00D93264">
        <w:rPr>
          <w:rFonts w:asciiTheme="majorHAnsi" w:hAnsiTheme="majorHAnsi" w:cs="Tahoma"/>
          <w:bCs/>
          <w:sz w:val="24"/>
          <w:szCs w:val="24"/>
          <w:lang w:bidi="es-ES"/>
        </w:rPr>
        <w:t>Each EI Region, and 1.4.2 Resolution on Vocational Education, Gender and Inclusiveness at the 6th EI</w:t>
      </w:r>
      <w:r w:rsidR="00D93264">
        <w:rPr>
          <w:rFonts w:asciiTheme="majorHAnsi" w:hAnsiTheme="majorHAnsi" w:cs="Tahoma"/>
          <w:bCs/>
          <w:sz w:val="24"/>
          <w:szCs w:val="24"/>
          <w:lang w:bidi="es-ES"/>
        </w:rPr>
        <w:t xml:space="preserve"> </w:t>
      </w:r>
      <w:r w:rsidRPr="00D93264">
        <w:rPr>
          <w:rFonts w:asciiTheme="majorHAnsi" w:hAnsiTheme="majorHAnsi" w:cs="Tahoma"/>
          <w:bCs/>
          <w:sz w:val="24"/>
          <w:szCs w:val="24"/>
          <w:lang w:bidi="es-ES"/>
        </w:rPr>
        <w:t>World Congress in 2011, the Task Force was established to give advice and recommendations on how</w:t>
      </w:r>
      <w:r w:rsidR="00D93264">
        <w:rPr>
          <w:rFonts w:asciiTheme="majorHAnsi" w:hAnsiTheme="majorHAnsi" w:cs="Tahoma"/>
          <w:bCs/>
          <w:sz w:val="24"/>
          <w:szCs w:val="24"/>
          <w:lang w:bidi="es-ES"/>
        </w:rPr>
        <w:t xml:space="preserve"> </w:t>
      </w:r>
      <w:r w:rsidRPr="00D93264">
        <w:rPr>
          <w:rFonts w:asciiTheme="majorHAnsi" w:hAnsiTheme="majorHAnsi" w:cs="Tahoma"/>
          <w:bCs/>
          <w:sz w:val="24"/>
          <w:szCs w:val="24"/>
          <w:lang w:bidi="es-ES"/>
        </w:rPr>
        <w:t>to move forward in the development of VET policy and advocacy.</w:t>
      </w:r>
    </w:p>
    <w:p w:rsidR="00D93264" w:rsidRPr="00D93264" w:rsidRDefault="00D93264" w:rsidP="004C5034">
      <w:pPr>
        <w:tabs>
          <w:tab w:val="left" w:pos="426"/>
        </w:tabs>
        <w:spacing w:after="0" w:line="240" w:lineRule="auto"/>
        <w:ind w:left="426" w:right="429"/>
        <w:jc w:val="both"/>
        <w:rPr>
          <w:rFonts w:asciiTheme="majorHAnsi" w:hAnsiTheme="majorHAnsi" w:cs="Tahoma"/>
          <w:bCs/>
          <w:sz w:val="24"/>
          <w:szCs w:val="24"/>
          <w:lang w:bidi="es-ES"/>
        </w:rPr>
      </w:pPr>
    </w:p>
    <w:p w:rsidR="004C5034" w:rsidRDefault="004C5034" w:rsidP="004C5034">
      <w:pPr>
        <w:tabs>
          <w:tab w:val="left" w:pos="426"/>
        </w:tabs>
        <w:spacing w:after="0" w:line="240" w:lineRule="auto"/>
        <w:ind w:left="426" w:right="429"/>
        <w:jc w:val="both"/>
        <w:rPr>
          <w:rFonts w:asciiTheme="majorHAnsi" w:hAnsiTheme="majorHAnsi" w:cs="Tahoma"/>
          <w:b/>
          <w:bCs/>
          <w:sz w:val="24"/>
          <w:szCs w:val="24"/>
          <w:lang w:bidi="es-ES"/>
        </w:rPr>
      </w:pPr>
      <w:r w:rsidRPr="00D93264">
        <w:rPr>
          <w:rFonts w:asciiTheme="majorHAnsi" w:hAnsiTheme="majorHAnsi" w:cs="Tahoma"/>
          <w:b/>
          <w:bCs/>
          <w:sz w:val="24"/>
          <w:szCs w:val="24"/>
          <w:lang w:bidi="es-ES"/>
        </w:rPr>
        <w:t>2.0 Progress update</w:t>
      </w:r>
    </w:p>
    <w:p w:rsidR="00D93264" w:rsidRDefault="00D93264" w:rsidP="004C5034">
      <w:pPr>
        <w:tabs>
          <w:tab w:val="left" w:pos="426"/>
        </w:tabs>
        <w:spacing w:after="0" w:line="240" w:lineRule="auto"/>
        <w:ind w:left="426" w:right="429"/>
        <w:jc w:val="both"/>
        <w:rPr>
          <w:rFonts w:asciiTheme="majorHAnsi" w:hAnsiTheme="majorHAnsi" w:cs="Tahoma"/>
          <w:bCs/>
          <w:sz w:val="24"/>
          <w:szCs w:val="24"/>
          <w:lang w:bidi="es-ES"/>
        </w:rPr>
      </w:pPr>
    </w:p>
    <w:p w:rsidR="004C5034" w:rsidRPr="00D93264" w:rsidRDefault="00557E12" w:rsidP="004C5034">
      <w:pPr>
        <w:tabs>
          <w:tab w:val="left" w:pos="426"/>
        </w:tabs>
        <w:spacing w:after="0" w:line="240" w:lineRule="auto"/>
        <w:ind w:left="426" w:right="429"/>
        <w:jc w:val="both"/>
        <w:rPr>
          <w:rFonts w:asciiTheme="majorHAnsi" w:hAnsiTheme="majorHAnsi" w:cs="Tahoma"/>
          <w:bCs/>
          <w:sz w:val="24"/>
          <w:szCs w:val="24"/>
          <w:lang w:bidi="es-ES"/>
        </w:rPr>
      </w:pPr>
      <w:r>
        <w:rPr>
          <w:rFonts w:asciiTheme="majorHAnsi" w:hAnsiTheme="majorHAnsi" w:cs="Tahoma"/>
          <w:bCs/>
          <w:sz w:val="24"/>
          <w:szCs w:val="24"/>
          <w:lang w:bidi="es-ES"/>
        </w:rPr>
        <w:t>The task force has had two face-to-</w:t>
      </w:r>
      <w:r w:rsidR="004C5034" w:rsidRPr="00D93264">
        <w:rPr>
          <w:rFonts w:asciiTheme="majorHAnsi" w:hAnsiTheme="majorHAnsi" w:cs="Tahoma"/>
          <w:bCs/>
          <w:sz w:val="24"/>
          <w:szCs w:val="24"/>
          <w:lang w:bidi="es-ES"/>
        </w:rPr>
        <w:t>face meetings, one in January 2013 and one in May 2014.</w:t>
      </w:r>
      <w:r w:rsidR="00D93264" w:rsidRPr="00D93264">
        <w:rPr>
          <w:rFonts w:asciiTheme="majorHAnsi" w:hAnsiTheme="majorHAnsi" w:cs="Tahoma"/>
          <w:bCs/>
          <w:sz w:val="24"/>
          <w:szCs w:val="24"/>
          <w:lang w:bidi="es-ES"/>
        </w:rPr>
        <w:t xml:space="preserve"> </w:t>
      </w:r>
      <w:r w:rsidR="004C5034" w:rsidRPr="00D93264">
        <w:rPr>
          <w:rFonts w:asciiTheme="majorHAnsi" w:hAnsiTheme="majorHAnsi" w:cs="Tahoma"/>
          <w:bCs/>
          <w:sz w:val="24"/>
          <w:szCs w:val="24"/>
          <w:lang w:bidi="es-ES"/>
        </w:rPr>
        <w:t>Vocational education and training has become more topical in recent years, and is today, together</w:t>
      </w:r>
      <w:r w:rsidR="00D93264" w:rsidRPr="00D93264">
        <w:rPr>
          <w:rFonts w:asciiTheme="majorHAnsi" w:hAnsiTheme="majorHAnsi" w:cs="Tahoma"/>
          <w:bCs/>
          <w:sz w:val="24"/>
          <w:szCs w:val="24"/>
          <w:lang w:bidi="es-ES"/>
        </w:rPr>
        <w:t xml:space="preserve"> </w:t>
      </w:r>
      <w:r w:rsidR="004C5034" w:rsidRPr="00D93264">
        <w:rPr>
          <w:rFonts w:asciiTheme="majorHAnsi" w:hAnsiTheme="majorHAnsi" w:cs="Tahoma"/>
          <w:bCs/>
          <w:sz w:val="24"/>
          <w:szCs w:val="24"/>
          <w:lang w:bidi="es-ES"/>
        </w:rPr>
        <w:t>with skills development and employability, a central issue for the international institutions. However,</w:t>
      </w:r>
      <w:r>
        <w:rPr>
          <w:rFonts w:asciiTheme="majorHAnsi" w:hAnsiTheme="majorHAnsi" w:cs="Tahoma"/>
          <w:bCs/>
          <w:sz w:val="24"/>
          <w:szCs w:val="24"/>
          <w:lang w:bidi="es-ES"/>
        </w:rPr>
        <w:t xml:space="preserve"> </w:t>
      </w:r>
      <w:r w:rsidR="004C5034" w:rsidRPr="00D93264">
        <w:rPr>
          <w:rFonts w:asciiTheme="majorHAnsi" w:hAnsiTheme="majorHAnsi" w:cs="Tahoma"/>
          <w:bCs/>
          <w:sz w:val="24"/>
          <w:szCs w:val="24"/>
          <w:lang w:bidi="es-ES"/>
        </w:rPr>
        <w:t>these institutions seldom look at policy from a teacher perspective, and the task force has aimed to</w:t>
      </w:r>
      <w:r w:rsidR="00D93264" w:rsidRPr="00D93264">
        <w:rPr>
          <w:rFonts w:asciiTheme="majorHAnsi" w:hAnsiTheme="majorHAnsi" w:cs="Tahoma"/>
          <w:bCs/>
          <w:sz w:val="24"/>
          <w:szCs w:val="24"/>
          <w:lang w:bidi="es-ES"/>
        </w:rPr>
        <w:t xml:space="preserve"> </w:t>
      </w:r>
      <w:r w:rsidR="004C5034" w:rsidRPr="00D93264">
        <w:rPr>
          <w:rFonts w:asciiTheme="majorHAnsi" w:hAnsiTheme="majorHAnsi" w:cs="Tahoma"/>
          <w:bCs/>
          <w:sz w:val="24"/>
          <w:szCs w:val="24"/>
          <w:lang w:bidi="es-ES"/>
        </w:rPr>
        <w:t>make the voices and terms and conditions of teachers more present in these debates.</w:t>
      </w:r>
    </w:p>
    <w:p w:rsidR="00D93264" w:rsidRPr="00D93264" w:rsidRDefault="00D93264" w:rsidP="004C5034">
      <w:pPr>
        <w:tabs>
          <w:tab w:val="left" w:pos="426"/>
        </w:tabs>
        <w:spacing w:after="0" w:line="240" w:lineRule="auto"/>
        <w:ind w:left="426" w:right="429"/>
        <w:jc w:val="both"/>
        <w:rPr>
          <w:rFonts w:asciiTheme="majorHAnsi" w:hAnsiTheme="majorHAnsi" w:cs="Tahoma"/>
          <w:bCs/>
          <w:sz w:val="24"/>
          <w:szCs w:val="24"/>
          <w:lang w:bidi="es-ES"/>
        </w:rPr>
      </w:pPr>
    </w:p>
    <w:p w:rsidR="004C5034" w:rsidRPr="00D93264" w:rsidRDefault="004C5034" w:rsidP="004C5034">
      <w:pPr>
        <w:tabs>
          <w:tab w:val="left" w:pos="426"/>
        </w:tabs>
        <w:spacing w:after="0" w:line="240" w:lineRule="auto"/>
        <w:ind w:left="426" w:right="429"/>
        <w:jc w:val="both"/>
        <w:rPr>
          <w:rFonts w:asciiTheme="majorHAnsi" w:hAnsiTheme="majorHAnsi" w:cs="Tahoma"/>
          <w:bCs/>
          <w:sz w:val="24"/>
          <w:szCs w:val="24"/>
          <w:lang w:bidi="es-ES"/>
        </w:rPr>
      </w:pPr>
      <w:r w:rsidRPr="00D93264">
        <w:rPr>
          <w:rFonts w:asciiTheme="majorHAnsi" w:hAnsiTheme="majorHAnsi" w:cs="Tahoma"/>
          <w:bCs/>
          <w:sz w:val="24"/>
          <w:szCs w:val="24"/>
          <w:lang w:bidi="es-ES"/>
        </w:rPr>
        <w:t>EI actively participated in UNESCO’s 3rd International Congress on TVET in Shanghai, China in May</w:t>
      </w:r>
      <w:r w:rsidR="00D93264" w:rsidRPr="00D93264">
        <w:rPr>
          <w:rFonts w:asciiTheme="majorHAnsi" w:hAnsiTheme="majorHAnsi" w:cs="Tahoma"/>
          <w:bCs/>
          <w:sz w:val="24"/>
          <w:szCs w:val="24"/>
          <w:lang w:bidi="es-ES"/>
        </w:rPr>
        <w:t xml:space="preserve"> </w:t>
      </w:r>
      <w:r w:rsidRPr="00D93264">
        <w:rPr>
          <w:rFonts w:asciiTheme="majorHAnsi" w:hAnsiTheme="majorHAnsi" w:cs="Tahoma"/>
          <w:bCs/>
          <w:sz w:val="24"/>
          <w:szCs w:val="24"/>
          <w:lang w:bidi="es-ES"/>
        </w:rPr>
        <w:t>2012. The Congress focused on what TVET policy measures might be taken, particularly in difficult</w:t>
      </w:r>
      <w:r w:rsidR="00D93264" w:rsidRPr="00D93264">
        <w:rPr>
          <w:rFonts w:asciiTheme="majorHAnsi" w:hAnsiTheme="majorHAnsi" w:cs="Tahoma"/>
          <w:bCs/>
          <w:sz w:val="24"/>
          <w:szCs w:val="24"/>
          <w:lang w:bidi="es-ES"/>
        </w:rPr>
        <w:t xml:space="preserve"> </w:t>
      </w:r>
      <w:r w:rsidRPr="00D93264">
        <w:rPr>
          <w:rFonts w:asciiTheme="majorHAnsi" w:hAnsiTheme="majorHAnsi" w:cs="Tahoma"/>
          <w:bCs/>
          <w:sz w:val="24"/>
          <w:szCs w:val="24"/>
          <w:lang w:bidi="es-ES"/>
        </w:rPr>
        <w:t>economic times, to facilitate learning and skills development. EI was invited to make two formal</w:t>
      </w:r>
      <w:r w:rsidR="00D93264">
        <w:rPr>
          <w:rFonts w:asciiTheme="majorHAnsi" w:hAnsiTheme="majorHAnsi" w:cs="Tahoma"/>
          <w:bCs/>
          <w:sz w:val="24"/>
          <w:szCs w:val="24"/>
          <w:lang w:bidi="es-ES"/>
        </w:rPr>
        <w:t xml:space="preserve"> </w:t>
      </w:r>
      <w:r w:rsidRPr="00D93264">
        <w:rPr>
          <w:rFonts w:asciiTheme="majorHAnsi" w:hAnsiTheme="majorHAnsi" w:cs="Tahoma"/>
          <w:bCs/>
          <w:sz w:val="24"/>
          <w:szCs w:val="24"/>
          <w:lang w:bidi="es-ES"/>
        </w:rPr>
        <w:t>presentations at the event, one focusing on the need to develop stronger social dialogue and</w:t>
      </w:r>
      <w:r w:rsidR="00D93264" w:rsidRPr="00D93264">
        <w:rPr>
          <w:rFonts w:asciiTheme="majorHAnsi" w:hAnsiTheme="majorHAnsi" w:cs="Tahoma"/>
          <w:bCs/>
          <w:sz w:val="24"/>
          <w:szCs w:val="24"/>
          <w:lang w:bidi="es-ES"/>
        </w:rPr>
        <w:t xml:space="preserve"> </w:t>
      </w:r>
      <w:r w:rsidRPr="00D93264">
        <w:rPr>
          <w:rFonts w:asciiTheme="majorHAnsi" w:hAnsiTheme="majorHAnsi" w:cs="Tahoma"/>
          <w:bCs/>
          <w:sz w:val="24"/>
          <w:szCs w:val="24"/>
          <w:lang w:bidi="es-ES"/>
        </w:rPr>
        <w:t>collective bargaining practices in the sector, and the second looking specifically at the precarious</w:t>
      </w:r>
      <w:r w:rsidR="00D93264" w:rsidRPr="00D93264">
        <w:rPr>
          <w:rFonts w:asciiTheme="majorHAnsi" w:hAnsiTheme="majorHAnsi" w:cs="Tahoma"/>
          <w:bCs/>
          <w:sz w:val="24"/>
          <w:szCs w:val="24"/>
          <w:lang w:bidi="es-ES"/>
        </w:rPr>
        <w:t xml:space="preserve"> </w:t>
      </w:r>
      <w:r w:rsidRPr="00D93264">
        <w:rPr>
          <w:rFonts w:asciiTheme="majorHAnsi" w:hAnsiTheme="majorHAnsi" w:cs="Tahoma"/>
          <w:bCs/>
          <w:sz w:val="24"/>
          <w:szCs w:val="24"/>
          <w:lang w:bidi="es-ES"/>
        </w:rPr>
        <w:t>employment of TVET teachers, highlighting the need to improve the status and terms and conditions</w:t>
      </w:r>
      <w:r w:rsidR="00D93264">
        <w:rPr>
          <w:rFonts w:asciiTheme="majorHAnsi" w:hAnsiTheme="majorHAnsi" w:cs="Tahoma"/>
          <w:bCs/>
          <w:sz w:val="24"/>
          <w:szCs w:val="24"/>
          <w:lang w:bidi="es-ES"/>
        </w:rPr>
        <w:t xml:space="preserve"> </w:t>
      </w:r>
      <w:r w:rsidRPr="00D93264">
        <w:rPr>
          <w:rFonts w:asciiTheme="majorHAnsi" w:hAnsiTheme="majorHAnsi" w:cs="Tahoma"/>
          <w:bCs/>
          <w:sz w:val="24"/>
          <w:szCs w:val="24"/>
          <w:lang w:bidi="es-ES"/>
        </w:rPr>
        <w:t>of TVET teachers in order to improve quality.</w:t>
      </w:r>
    </w:p>
    <w:p w:rsidR="00D93264" w:rsidRPr="00D93264" w:rsidRDefault="00D93264" w:rsidP="004C5034">
      <w:pPr>
        <w:tabs>
          <w:tab w:val="left" w:pos="426"/>
        </w:tabs>
        <w:spacing w:after="0" w:line="240" w:lineRule="auto"/>
        <w:ind w:left="426" w:right="429"/>
        <w:jc w:val="both"/>
        <w:rPr>
          <w:rFonts w:asciiTheme="majorHAnsi" w:hAnsiTheme="majorHAnsi" w:cs="Tahoma"/>
          <w:bCs/>
          <w:sz w:val="24"/>
          <w:szCs w:val="24"/>
          <w:lang w:bidi="es-ES"/>
        </w:rPr>
      </w:pPr>
    </w:p>
    <w:p w:rsidR="004C5034" w:rsidRPr="00D93264" w:rsidRDefault="004C5034" w:rsidP="004C5034">
      <w:pPr>
        <w:tabs>
          <w:tab w:val="left" w:pos="426"/>
        </w:tabs>
        <w:spacing w:after="0" w:line="240" w:lineRule="auto"/>
        <w:ind w:left="426" w:right="429"/>
        <w:jc w:val="both"/>
        <w:rPr>
          <w:rFonts w:asciiTheme="majorHAnsi" w:hAnsiTheme="majorHAnsi" w:cs="Tahoma"/>
          <w:bCs/>
          <w:sz w:val="24"/>
          <w:szCs w:val="24"/>
          <w:lang w:bidi="es-ES"/>
        </w:rPr>
      </w:pPr>
      <w:r w:rsidRPr="00D93264">
        <w:rPr>
          <w:rFonts w:asciiTheme="majorHAnsi" w:hAnsiTheme="majorHAnsi" w:cs="Tahoma"/>
          <w:bCs/>
          <w:sz w:val="24"/>
          <w:szCs w:val="24"/>
          <w:lang w:bidi="es-ES"/>
        </w:rPr>
        <w:t>The Task Force has been following the revision of the UNESCO recommendation on Technical and</w:t>
      </w:r>
      <w:r w:rsidR="00D93264" w:rsidRPr="00D93264">
        <w:rPr>
          <w:rFonts w:asciiTheme="majorHAnsi" w:hAnsiTheme="majorHAnsi" w:cs="Tahoma"/>
          <w:bCs/>
          <w:sz w:val="24"/>
          <w:szCs w:val="24"/>
          <w:lang w:bidi="es-ES"/>
        </w:rPr>
        <w:t xml:space="preserve"> </w:t>
      </w:r>
      <w:r w:rsidRPr="00D93264">
        <w:rPr>
          <w:rFonts w:asciiTheme="majorHAnsi" w:hAnsiTheme="majorHAnsi" w:cs="Tahoma"/>
          <w:bCs/>
          <w:sz w:val="24"/>
          <w:szCs w:val="24"/>
          <w:lang w:bidi="es-ES"/>
        </w:rPr>
        <w:t>Vocational Education and Training. It submitted extensive proposals in advance of the expert meeting</w:t>
      </w:r>
      <w:r w:rsidR="00D93264" w:rsidRPr="00D93264">
        <w:rPr>
          <w:rFonts w:asciiTheme="majorHAnsi" w:hAnsiTheme="majorHAnsi" w:cs="Tahoma"/>
          <w:bCs/>
          <w:sz w:val="24"/>
          <w:szCs w:val="24"/>
          <w:lang w:bidi="es-ES"/>
        </w:rPr>
        <w:t xml:space="preserve"> </w:t>
      </w:r>
      <w:r w:rsidRPr="00D93264">
        <w:rPr>
          <w:rFonts w:asciiTheme="majorHAnsi" w:hAnsiTheme="majorHAnsi" w:cs="Tahoma"/>
          <w:bCs/>
          <w:sz w:val="24"/>
          <w:szCs w:val="24"/>
          <w:lang w:bidi="es-ES"/>
        </w:rPr>
        <w:t>that EI attended in May, 2014, and has continued to monitor and contribute to the process.</w:t>
      </w:r>
    </w:p>
    <w:p w:rsidR="00D93264" w:rsidRPr="00D93264" w:rsidRDefault="00D93264" w:rsidP="004C5034">
      <w:pPr>
        <w:tabs>
          <w:tab w:val="left" w:pos="426"/>
        </w:tabs>
        <w:spacing w:after="0" w:line="240" w:lineRule="auto"/>
        <w:ind w:left="426" w:right="429"/>
        <w:jc w:val="both"/>
        <w:rPr>
          <w:rFonts w:asciiTheme="majorHAnsi" w:hAnsiTheme="majorHAnsi" w:cs="Tahoma"/>
          <w:bCs/>
          <w:sz w:val="24"/>
          <w:szCs w:val="24"/>
          <w:lang w:bidi="es-ES"/>
        </w:rPr>
      </w:pPr>
    </w:p>
    <w:p w:rsidR="004C5034" w:rsidRPr="00D93264" w:rsidRDefault="004C5034" w:rsidP="004C5034">
      <w:pPr>
        <w:tabs>
          <w:tab w:val="left" w:pos="426"/>
        </w:tabs>
        <w:spacing w:after="0" w:line="240" w:lineRule="auto"/>
        <w:ind w:left="426" w:right="429"/>
        <w:jc w:val="both"/>
        <w:rPr>
          <w:rFonts w:asciiTheme="majorHAnsi" w:hAnsiTheme="majorHAnsi" w:cs="Tahoma"/>
          <w:bCs/>
          <w:sz w:val="24"/>
          <w:szCs w:val="24"/>
          <w:lang w:bidi="es-ES"/>
        </w:rPr>
      </w:pPr>
      <w:r w:rsidRPr="00D93264">
        <w:rPr>
          <w:rFonts w:asciiTheme="majorHAnsi" w:hAnsiTheme="majorHAnsi" w:cs="Tahoma"/>
          <w:bCs/>
          <w:sz w:val="24"/>
          <w:szCs w:val="24"/>
          <w:lang w:bidi="es-ES"/>
        </w:rPr>
        <w:t>The Task Force continues to monitor VET developments within the OECD, and along with TUAC, and</w:t>
      </w:r>
      <w:r w:rsidR="00D93264" w:rsidRPr="00D93264">
        <w:rPr>
          <w:rFonts w:asciiTheme="majorHAnsi" w:hAnsiTheme="majorHAnsi" w:cs="Tahoma"/>
          <w:bCs/>
          <w:sz w:val="24"/>
          <w:szCs w:val="24"/>
          <w:lang w:bidi="es-ES"/>
        </w:rPr>
        <w:t xml:space="preserve"> </w:t>
      </w:r>
      <w:r w:rsidRPr="00D93264">
        <w:rPr>
          <w:rFonts w:asciiTheme="majorHAnsi" w:hAnsiTheme="majorHAnsi" w:cs="Tahoma"/>
          <w:bCs/>
          <w:sz w:val="24"/>
          <w:szCs w:val="24"/>
          <w:lang w:bidi="es-ES"/>
        </w:rPr>
        <w:t>closely follows and intervenes in debates over PIAAC (Programme for the International Assessment of</w:t>
      </w:r>
      <w:r w:rsidR="00D93264" w:rsidRPr="00D93264">
        <w:rPr>
          <w:rFonts w:asciiTheme="majorHAnsi" w:hAnsiTheme="majorHAnsi" w:cs="Tahoma"/>
          <w:bCs/>
          <w:sz w:val="24"/>
          <w:szCs w:val="24"/>
          <w:lang w:bidi="es-ES"/>
        </w:rPr>
        <w:t xml:space="preserve"> </w:t>
      </w:r>
      <w:r w:rsidRPr="00D93264">
        <w:rPr>
          <w:rFonts w:asciiTheme="majorHAnsi" w:hAnsiTheme="majorHAnsi" w:cs="Tahoma"/>
          <w:bCs/>
          <w:sz w:val="24"/>
          <w:szCs w:val="24"/>
          <w:lang w:bidi="es-ES"/>
        </w:rPr>
        <w:t>Adult Competencies) and the OECD Skills Strategy. The Task Force also analysed the EFA Global</w:t>
      </w:r>
      <w:r w:rsidR="00D93264" w:rsidRPr="00D93264">
        <w:rPr>
          <w:rFonts w:asciiTheme="majorHAnsi" w:hAnsiTheme="majorHAnsi" w:cs="Tahoma"/>
          <w:bCs/>
          <w:sz w:val="24"/>
          <w:szCs w:val="24"/>
          <w:lang w:bidi="es-ES"/>
        </w:rPr>
        <w:t xml:space="preserve"> </w:t>
      </w:r>
      <w:r w:rsidRPr="00D93264">
        <w:rPr>
          <w:rFonts w:asciiTheme="majorHAnsi" w:hAnsiTheme="majorHAnsi" w:cs="Tahoma"/>
          <w:bCs/>
          <w:sz w:val="24"/>
          <w:szCs w:val="24"/>
          <w:lang w:bidi="es-ES"/>
        </w:rPr>
        <w:t xml:space="preserve">Monitoring </w:t>
      </w:r>
      <w:r w:rsidRPr="00D93264">
        <w:rPr>
          <w:rFonts w:asciiTheme="majorHAnsi" w:hAnsiTheme="majorHAnsi" w:cs="Tahoma"/>
          <w:bCs/>
          <w:sz w:val="24"/>
          <w:szCs w:val="24"/>
          <w:lang w:bidi="es-ES"/>
        </w:rPr>
        <w:lastRenderedPageBreak/>
        <w:t>Report 2012, Youth and Skills: Putting Education to Work, which looked at youth and skills</w:t>
      </w:r>
      <w:r w:rsidR="00D93264" w:rsidRPr="00D93264">
        <w:rPr>
          <w:rFonts w:asciiTheme="majorHAnsi" w:hAnsiTheme="majorHAnsi" w:cs="Tahoma"/>
          <w:bCs/>
          <w:sz w:val="24"/>
          <w:szCs w:val="24"/>
          <w:lang w:bidi="es-ES"/>
        </w:rPr>
        <w:t xml:space="preserve"> </w:t>
      </w:r>
      <w:r w:rsidRPr="00D93264">
        <w:rPr>
          <w:rFonts w:asciiTheme="majorHAnsi" w:hAnsiTheme="majorHAnsi" w:cs="Tahoma"/>
          <w:bCs/>
          <w:sz w:val="24"/>
          <w:szCs w:val="24"/>
          <w:lang w:bidi="es-ES"/>
        </w:rPr>
        <w:t>and more specifically at how skills development can improve young people’s job opportunities.</w:t>
      </w:r>
    </w:p>
    <w:p w:rsidR="00D93264" w:rsidRPr="00D93264" w:rsidRDefault="00D93264" w:rsidP="004C5034">
      <w:pPr>
        <w:tabs>
          <w:tab w:val="left" w:pos="426"/>
        </w:tabs>
        <w:spacing w:after="0" w:line="240" w:lineRule="auto"/>
        <w:ind w:left="426" w:right="429"/>
        <w:jc w:val="both"/>
        <w:rPr>
          <w:rFonts w:asciiTheme="majorHAnsi" w:hAnsiTheme="majorHAnsi" w:cs="Tahoma"/>
          <w:bCs/>
          <w:sz w:val="24"/>
          <w:szCs w:val="24"/>
          <w:lang w:bidi="es-ES"/>
        </w:rPr>
      </w:pPr>
    </w:p>
    <w:p w:rsidR="004C5034" w:rsidRPr="00D93264" w:rsidRDefault="004C5034" w:rsidP="004C5034">
      <w:pPr>
        <w:tabs>
          <w:tab w:val="left" w:pos="426"/>
        </w:tabs>
        <w:spacing w:after="0" w:line="240" w:lineRule="auto"/>
        <w:ind w:left="426" w:right="429"/>
        <w:jc w:val="both"/>
        <w:rPr>
          <w:rFonts w:asciiTheme="majorHAnsi" w:hAnsiTheme="majorHAnsi" w:cs="Tahoma"/>
          <w:bCs/>
          <w:sz w:val="24"/>
          <w:szCs w:val="24"/>
          <w:lang w:bidi="es-ES"/>
        </w:rPr>
      </w:pPr>
      <w:r w:rsidRPr="00D93264">
        <w:rPr>
          <w:rFonts w:asciiTheme="majorHAnsi" w:hAnsiTheme="majorHAnsi" w:cs="Tahoma"/>
          <w:bCs/>
          <w:sz w:val="24"/>
          <w:szCs w:val="24"/>
          <w:lang w:bidi="es-ES"/>
        </w:rPr>
        <w:t>Vocational education and training has also been covered in the UN-led processes around a new global</w:t>
      </w:r>
      <w:r w:rsidR="00D93264" w:rsidRPr="00D93264">
        <w:rPr>
          <w:rFonts w:asciiTheme="majorHAnsi" w:hAnsiTheme="majorHAnsi" w:cs="Tahoma"/>
          <w:bCs/>
          <w:sz w:val="24"/>
          <w:szCs w:val="24"/>
          <w:lang w:bidi="es-ES"/>
        </w:rPr>
        <w:t xml:space="preserve"> </w:t>
      </w:r>
      <w:r w:rsidRPr="00D93264">
        <w:rPr>
          <w:rFonts w:asciiTheme="majorHAnsi" w:hAnsiTheme="majorHAnsi" w:cs="Tahoma"/>
          <w:bCs/>
          <w:sz w:val="24"/>
          <w:szCs w:val="24"/>
          <w:lang w:bidi="es-ES"/>
        </w:rPr>
        <w:t>development framework. Skills and skills development as well as youth employment, employability</w:t>
      </w:r>
      <w:r w:rsidR="00D93264" w:rsidRPr="00D93264">
        <w:rPr>
          <w:rFonts w:asciiTheme="majorHAnsi" w:hAnsiTheme="majorHAnsi" w:cs="Tahoma"/>
          <w:bCs/>
          <w:sz w:val="24"/>
          <w:szCs w:val="24"/>
          <w:lang w:bidi="es-ES"/>
        </w:rPr>
        <w:t xml:space="preserve"> </w:t>
      </w:r>
      <w:r w:rsidRPr="00D93264">
        <w:rPr>
          <w:rFonts w:asciiTheme="majorHAnsi" w:hAnsiTheme="majorHAnsi" w:cs="Tahoma"/>
          <w:bCs/>
          <w:sz w:val="24"/>
          <w:szCs w:val="24"/>
          <w:lang w:bidi="es-ES"/>
        </w:rPr>
        <w:t>and skills for work have been high on the agenda in the different debates about an education agenda</w:t>
      </w:r>
      <w:r w:rsidR="00D93264" w:rsidRPr="00D93264">
        <w:rPr>
          <w:rFonts w:asciiTheme="majorHAnsi" w:hAnsiTheme="majorHAnsi" w:cs="Tahoma"/>
          <w:bCs/>
          <w:sz w:val="24"/>
          <w:szCs w:val="24"/>
          <w:lang w:bidi="es-ES"/>
        </w:rPr>
        <w:t xml:space="preserve"> </w:t>
      </w:r>
      <w:r w:rsidRPr="00D93264">
        <w:rPr>
          <w:rFonts w:asciiTheme="majorHAnsi" w:hAnsiTheme="majorHAnsi" w:cs="Tahoma"/>
          <w:bCs/>
          <w:sz w:val="24"/>
          <w:szCs w:val="24"/>
          <w:lang w:bidi="es-ES"/>
        </w:rPr>
        <w:t>beyond 2015, and the task force has analysed the draft language of the proposals of the UN Open</w:t>
      </w:r>
      <w:r w:rsidR="00D93264" w:rsidRPr="00D93264">
        <w:rPr>
          <w:rFonts w:asciiTheme="majorHAnsi" w:hAnsiTheme="majorHAnsi" w:cs="Tahoma"/>
          <w:bCs/>
          <w:sz w:val="24"/>
          <w:szCs w:val="24"/>
          <w:lang w:bidi="es-ES"/>
        </w:rPr>
        <w:t xml:space="preserve"> </w:t>
      </w:r>
      <w:r w:rsidRPr="00D93264">
        <w:rPr>
          <w:rFonts w:asciiTheme="majorHAnsi" w:hAnsiTheme="majorHAnsi" w:cs="Tahoma"/>
          <w:bCs/>
          <w:sz w:val="24"/>
          <w:szCs w:val="24"/>
          <w:lang w:bidi="es-ES"/>
        </w:rPr>
        <w:t>Working Group on Sustainable Development as well as the EFA Steering Committee</w:t>
      </w:r>
      <w:r w:rsidR="00D93264" w:rsidRPr="00D93264">
        <w:rPr>
          <w:rFonts w:asciiTheme="majorHAnsi" w:hAnsiTheme="majorHAnsi" w:cs="Tahoma"/>
          <w:bCs/>
          <w:sz w:val="24"/>
          <w:szCs w:val="24"/>
          <w:lang w:bidi="es-ES"/>
        </w:rPr>
        <w:t>.</w:t>
      </w:r>
    </w:p>
    <w:p w:rsidR="00D93264" w:rsidRPr="00D93264" w:rsidRDefault="00D93264" w:rsidP="004C5034">
      <w:pPr>
        <w:tabs>
          <w:tab w:val="left" w:pos="426"/>
        </w:tabs>
        <w:spacing w:after="0" w:line="240" w:lineRule="auto"/>
        <w:ind w:left="426" w:right="429"/>
        <w:jc w:val="both"/>
        <w:rPr>
          <w:rFonts w:asciiTheme="majorHAnsi" w:hAnsiTheme="majorHAnsi" w:cs="Tahoma"/>
          <w:bCs/>
          <w:sz w:val="24"/>
          <w:szCs w:val="24"/>
          <w:lang w:bidi="es-ES"/>
        </w:rPr>
      </w:pPr>
    </w:p>
    <w:p w:rsidR="004C5034" w:rsidRPr="00D93264" w:rsidRDefault="004C5034" w:rsidP="004C5034">
      <w:pPr>
        <w:tabs>
          <w:tab w:val="left" w:pos="426"/>
        </w:tabs>
        <w:spacing w:after="0" w:line="240" w:lineRule="auto"/>
        <w:ind w:left="426" w:right="429"/>
        <w:jc w:val="both"/>
        <w:rPr>
          <w:rFonts w:asciiTheme="majorHAnsi" w:hAnsiTheme="majorHAnsi" w:cs="Tahoma"/>
          <w:bCs/>
          <w:sz w:val="24"/>
          <w:szCs w:val="24"/>
          <w:lang w:bidi="es-ES"/>
        </w:rPr>
      </w:pPr>
      <w:r w:rsidRPr="00D93264">
        <w:rPr>
          <w:rFonts w:asciiTheme="majorHAnsi" w:hAnsiTheme="majorHAnsi" w:cs="Tahoma"/>
          <w:bCs/>
          <w:sz w:val="24"/>
          <w:szCs w:val="24"/>
          <w:lang w:bidi="es-ES"/>
        </w:rPr>
        <w:t>The task force agreed to put together a number of papers to describe and analyse different trends</w:t>
      </w:r>
      <w:r w:rsidR="00D93264" w:rsidRPr="00D93264">
        <w:rPr>
          <w:rFonts w:asciiTheme="majorHAnsi" w:hAnsiTheme="majorHAnsi" w:cs="Tahoma"/>
          <w:bCs/>
          <w:sz w:val="24"/>
          <w:szCs w:val="24"/>
          <w:lang w:bidi="es-ES"/>
        </w:rPr>
        <w:t xml:space="preserve"> </w:t>
      </w:r>
      <w:r w:rsidRPr="00D93264">
        <w:rPr>
          <w:rFonts w:asciiTheme="majorHAnsi" w:hAnsiTheme="majorHAnsi" w:cs="Tahoma"/>
          <w:bCs/>
          <w:sz w:val="24"/>
          <w:szCs w:val="24"/>
          <w:lang w:bidi="es-ES"/>
        </w:rPr>
        <w:t>and developments in the VET sector. These include the skills shortage, brain drain, privatization, and</w:t>
      </w:r>
      <w:r w:rsidR="00D93264" w:rsidRPr="00D93264">
        <w:rPr>
          <w:rFonts w:asciiTheme="majorHAnsi" w:hAnsiTheme="majorHAnsi" w:cs="Tahoma"/>
          <w:bCs/>
          <w:sz w:val="24"/>
          <w:szCs w:val="24"/>
          <w:lang w:bidi="es-ES"/>
        </w:rPr>
        <w:t xml:space="preserve"> </w:t>
      </w:r>
      <w:r w:rsidRPr="00D93264">
        <w:rPr>
          <w:rFonts w:asciiTheme="majorHAnsi" w:hAnsiTheme="majorHAnsi" w:cs="Tahoma"/>
          <w:bCs/>
          <w:sz w:val="24"/>
          <w:szCs w:val="24"/>
          <w:lang w:bidi="es-ES"/>
        </w:rPr>
        <w:t>the recognition of qualifications and prior learning assessment.</w:t>
      </w:r>
    </w:p>
    <w:p w:rsidR="00D93264" w:rsidRPr="00D93264" w:rsidRDefault="00D93264" w:rsidP="004C5034">
      <w:pPr>
        <w:tabs>
          <w:tab w:val="left" w:pos="426"/>
        </w:tabs>
        <w:spacing w:after="0" w:line="240" w:lineRule="auto"/>
        <w:ind w:left="426" w:right="429"/>
        <w:jc w:val="both"/>
        <w:rPr>
          <w:rFonts w:asciiTheme="majorHAnsi" w:hAnsiTheme="majorHAnsi" w:cs="Tahoma"/>
          <w:b/>
          <w:bCs/>
          <w:sz w:val="24"/>
          <w:szCs w:val="24"/>
          <w:lang w:bidi="es-ES"/>
        </w:rPr>
      </w:pPr>
    </w:p>
    <w:p w:rsidR="004C5034" w:rsidRDefault="004C5034" w:rsidP="004C5034">
      <w:pPr>
        <w:tabs>
          <w:tab w:val="left" w:pos="426"/>
        </w:tabs>
        <w:spacing w:after="0" w:line="240" w:lineRule="auto"/>
        <w:ind w:left="426" w:right="429"/>
        <w:jc w:val="both"/>
        <w:rPr>
          <w:rFonts w:asciiTheme="majorHAnsi" w:hAnsiTheme="majorHAnsi" w:cs="Tahoma"/>
          <w:b/>
          <w:bCs/>
          <w:sz w:val="24"/>
          <w:szCs w:val="24"/>
          <w:lang w:bidi="es-ES"/>
        </w:rPr>
      </w:pPr>
      <w:r w:rsidRPr="00D93264">
        <w:rPr>
          <w:rFonts w:asciiTheme="majorHAnsi" w:hAnsiTheme="majorHAnsi" w:cs="Tahoma"/>
          <w:b/>
          <w:bCs/>
          <w:sz w:val="24"/>
          <w:szCs w:val="24"/>
          <w:lang w:bidi="es-ES"/>
        </w:rPr>
        <w:t>3.0 Recommendations</w:t>
      </w:r>
    </w:p>
    <w:p w:rsidR="00D93264" w:rsidRPr="00D93264" w:rsidRDefault="00D93264" w:rsidP="004C5034">
      <w:pPr>
        <w:tabs>
          <w:tab w:val="left" w:pos="426"/>
        </w:tabs>
        <w:spacing w:after="0" w:line="240" w:lineRule="auto"/>
        <w:ind w:left="426" w:right="429"/>
        <w:jc w:val="both"/>
        <w:rPr>
          <w:rFonts w:asciiTheme="majorHAnsi" w:hAnsiTheme="majorHAnsi" w:cs="Tahoma"/>
          <w:b/>
          <w:bCs/>
          <w:sz w:val="24"/>
          <w:szCs w:val="24"/>
          <w:lang w:bidi="es-ES"/>
        </w:rPr>
      </w:pPr>
    </w:p>
    <w:p w:rsidR="004C5034" w:rsidRPr="00D93264" w:rsidRDefault="004C5034" w:rsidP="004C5034">
      <w:pPr>
        <w:tabs>
          <w:tab w:val="left" w:pos="426"/>
        </w:tabs>
        <w:spacing w:after="0" w:line="240" w:lineRule="auto"/>
        <w:ind w:left="426" w:right="429"/>
        <w:jc w:val="both"/>
        <w:rPr>
          <w:rFonts w:asciiTheme="majorHAnsi" w:hAnsiTheme="majorHAnsi" w:cs="Tahoma"/>
          <w:bCs/>
          <w:sz w:val="24"/>
          <w:szCs w:val="24"/>
          <w:lang w:bidi="es-ES"/>
        </w:rPr>
      </w:pPr>
      <w:r w:rsidRPr="00D93264">
        <w:rPr>
          <w:rFonts w:asciiTheme="majorHAnsi" w:hAnsiTheme="majorHAnsi" w:cs="Tahoma"/>
          <w:bCs/>
          <w:sz w:val="24"/>
          <w:szCs w:val="24"/>
          <w:lang w:bidi="es-ES"/>
        </w:rPr>
        <w:t>In order to consolidate the progress made and move towards the full implementation of existing VET</w:t>
      </w:r>
      <w:r w:rsidR="00D93264" w:rsidRPr="00D93264">
        <w:rPr>
          <w:rFonts w:asciiTheme="majorHAnsi" w:hAnsiTheme="majorHAnsi" w:cs="Tahoma"/>
          <w:bCs/>
          <w:sz w:val="24"/>
          <w:szCs w:val="24"/>
          <w:lang w:bidi="es-ES"/>
        </w:rPr>
        <w:t xml:space="preserve"> </w:t>
      </w:r>
      <w:r w:rsidRPr="00D93264">
        <w:rPr>
          <w:rFonts w:asciiTheme="majorHAnsi" w:hAnsiTheme="majorHAnsi" w:cs="Tahoma"/>
          <w:bCs/>
          <w:sz w:val="24"/>
          <w:szCs w:val="24"/>
          <w:lang w:bidi="es-ES"/>
        </w:rPr>
        <w:t>Resolutions, the Task Force has come up with the following recommendations for consideration by the</w:t>
      </w:r>
      <w:r w:rsidR="00D93264" w:rsidRPr="00D93264">
        <w:rPr>
          <w:rFonts w:asciiTheme="majorHAnsi" w:hAnsiTheme="majorHAnsi" w:cs="Tahoma"/>
          <w:bCs/>
          <w:sz w:val="24"/>
          <w:szCs w:val="24"/>
          <w:lang w:bidi="es-ES"/>
        </w:rPr>
        <w:t xml:space="preserve"> </w:t>
      </w:r>
      <w:r w:rsidRPr="00D93264">
        <w:rPr>
          <w:rFonts w:asciiTheme="majorHAnsi" w:hAnsiTheme="majorHAnsi" w:cs="Tahoma"/>
          <w:bCs/>
          <w:sz w:val="24"/>
          <w:szCs w:val="24"/>
          <w:lang w:bidi="es-ES"/>
        </w:rPr>
        <w:t>Executive Board:</w:t>
      </w:r>
    </w:p>
    <w:p w:rsidR="00D93264" w:rsidRPr="00D93264" w:rsidRDefault="00D93264" w:rsidP="004C5034">
      <w:pPr>
        <w:tabs>
          <w:tab w:val="left" w:pos="426"/>
        </w:tabs>
        <w:spacing w:after="0" w:line="240" w:lineRule="auto"/>
        <w:ind w:left="426" w:right="429"/>
        <w:jc w:val="both"/>
        <w:rPr>
          <w:rFonts w:asciiTheme="majorHAnsi" w:hAnsiTheme="majorHAnsi" w:cs="Tahoma"/>
          <w:b/>
          <w:bCs/>
          <w:sz w:val="24"/>
          <w:szCs w:val="24"/>
          <w:lang w:bidi="es-ES"/>
        </w:rPr>
      </w:pPr>
    </w:p>
    <w:p w:rsidR="004C5034" w:rsidRPr="00D93264" w:rsidRDefault="004C5034" w:rsidP="00D93264">
      <w:pPr>
        <w:pStyle w:val="ListParagraph"/>
        <w:numPr>
          <w:ilvl w:val="0"/>
          <w:numId w:val="34"/>
        </w:numPr>
        <w:tabs>
          <w:tab w:val="left" w:pos="426"/>
        </w:tabs>
        <w:spacing w:after="0" w:line="240" w:lineRule="auto"/>
        <w:ind w:right="429"/>
        <w:jc w:val="both"/>
        <w:rPr>
          <w:rFonts w:asciiTheme="majorHAnsi" w:hAnsiTheme="majorHAnsi" w:cs="Tahoma"/>
          <w:bCs/>
          <w:sz w:val="24"/>
          <w:szCs w:val="24"/>
          <w:lang w:bidi="es-ES"/>
        </w:rPr>
      </w:pPr>
      <w:r w:rsidRPr="00D93264">
        <w:rPr>
          <w:rFonts w:asciiTheme="majorHAnsi" w:hAnsiTheme="majorHAnsi" w:cs="Tahoma"/>
          <w:bCs/>
          <w:sz w:val="24"/>
          <w:szCs w:val="24"/>
          <w:lang w:bidi="es-ES"/>
        </w:rPr>
        <w:t>EI should continue its work to raise the profile of vocational education and training, both</w:t>
      </w:r>
      <w:r w:rsidR="00D93264" w:rsidRPr="00D93264">
        <w:rPr>
          <w:rFonts w:asciiTheme="majorHAnsi" w:hAnsiTheme="majorHAnsi" w:cs="Tahoma"/>
          <w:bCs/>
          <w:sz w:val="24"/>
          <w:szCs w:val="24"/>
          <w:lang w:bidi="es-ES"/>
        </w:rPr>
        <w:t xml:space="preserve"> </w:t>
      </w:r>
      <w:r w:rsidRPr="00D93264">
        <w:rPr>
          <w:rFonts w:asciiTheme="majorHAnsi" w:hAnsiTheme="majorHAnsi" w:cs="Tahoma"/>
          <w:bCs/>
          <w:sz w:val="24"/>
          <w:szCs w:val="24"/>
          <w:lang w:bidi="es-ES"/>
        </w:rPr>
        <w:t xml:space="preserve">internally and externally. As a step forward in this respect, the task force recommends that consider ensuring </w:t>
      </w:r>
      <w:r w:rsidR="00D93264" w:rsidRPr="00D93264">
        <w:rPr>
          <w:rFonts w:asciiTheme="majorHAnsi" w:hAnsiTheme="majorHAnsi" w:cs="Tahoma"/>
          <w:bCs/>
          <w:sz w:val="24"/>
          <w:szCs w:val="24"/>
          <w:lang w:bidi="es-ES"/>
        </w:rPr>
        <w:t>the</w:t>
      </w:r>
      <w:r w:rsidRPr="00D93264">
        <w:rPr>
          <w:rFonts w:asciiTheme="majorHAnsi" w:hAnsiTheme="majorHAnsi" w:cs="Tahoma"/>
          <w:bCs/>
          <w:sz w:val="24"/>
          <w:szCs w:val="24"/>
          <w:lang w:bidi="es-ES"/>
        </w:rPr>
        <w:t xml:space="preserve"> Higher Education and Research Conference includes postsecondary/tertiary vocational education perspectives and participation;</w:t>
      </w:r>
    </w:p>
    <w:p w:rsidR="00D93264" w:rsidRPr="00D93264" w:rsidRDefault="00D93264" w:rsidP="004C5034">
      <w:pPr>
        <w:tabs>
          <w:tab w:val="left" w:pos="426"/>
        </w:tabs>
        <w:spacing w:after="0" w:line="240" w:lineRule="auto"/>
        <w:ind w:left="426" w:right="429"/>
        <w:jc w:val="both"/>
        <w:rPr>
          <w:rFonts w:asciiTheme="majorHAnsi" w:hAnsiTheme="majorHAnsi" w:cs="Tahoma"/>
          <w:bCs/>
          <w:sz w:val="24"/>
          <w:szCs w:val="24"/>
          <w:lang w:bidi="es-ES"/>
        </w:rPr>
      </w:pPr>
    </w:p>
    <w:p w:rsidR="004C5034" w:rsidRPr="00D93264" w:rsidRDefault="004C5034" w:rsidP="00D93264">
      <w:pPr>
        <w:pStyle w:val="ListParagraph"/>
        <w:numPr>
          <w:ilvl w:val="0"/>
          <w:numId w:val="34"/>
        </w:numPr>
        <w:tabs>
          <w:tab w:val="left" w:pos="426"/>
        </w:tabs>
        <w:spacing w:after="0" w:line="240" w:lineRule="auto"/>
        <w:ind w:right="429"/>
        <w:jc w:val="both"/>
        <w:rPr>
          <w:rFonts w:asciiTheme="majorHAnsi" w:hAnsiTheme="majorHAnsi" w:cs="Tahoma"/>
          <w:bCs/>
          <w:sz w:val="24"/>
          <w:szCs w:val="24"/>
          <w:lang w:bidi="es-ES"/>
        </w:rPr>
      </w:pPr>
      <w:r w:rsidRPr="00D93264">
        <w:rPr>
          <w:rFonts w:asciiTheme="majorHAnsi" w:hAnsiTheme="majorHAnsi" w:cs="Tahoma"/>
          <w:bCs/>
          <w:sz w:val="24"/>
          <w:szCs w:val="24"/>
          <w:lang w:bidi="es-ES"/>
        </w:rPr>
        <w:t>EI must continue to actively participate in the revision of the UNESCO Revised</w:t>
      </w:r>
      <w:r w:rsidR="00D93264" w:rsidRPr="00D93264">
        <w:rPr>
          <w:rFonts w:asciiTheme="majorHAnsi" w:hAnsiTheme="majorHAnsi" w:cs="Tahoma"/>
          <w:bCs/>
          <w:sz w:val="24"/>
          <w:szCs w:val="24"/>
          <w:lang w:bidi="es-ES"/>
        </w:rPr>
        <w:t xml:space="preserve"> </w:t>
      </w:r>
      <w:r w:rsidRPr="00D93264">
        <w:rPr>
          <w:rFonts w:asciiTheme="majorHAnsi" w:hAnsiTheme="majorHAnsi" w:cs="Tahoma"/>
          <w:bCs/>
          <w:sz w:val="24"/>
          <w:szCs w:val="24"/>
          <w:lang w:bidi="es-ES"/>
        </w:rPr>
        <w:t>Recommendation on Technical and Vocational Education and Training, paying particular</w:t>
      </w:r>
      <w:r w:rsidR="00D93264" w:rsidRPr="00D93264">
        <w:rPr>
          <w:rFonts w:asciiTheme="majorHAnsi" w:hAnsiTheme="majorHAnsi" w:cs="Tahoma"/>
          <w:bCs/>
          <w:sz w:val="24"/>
          <w:szCs w:val="24"/>
          <w:lang w:bidi="es-ES"/>
        </w:rPr>
        <w:t xml:space="preserve"> </w:t>
      </w:r>
      <w:r w:rsidRPr="00D93264">
        <w:rPr>
          <w:rFonts w:asciiTheme="majorHAnsi" w:hAnsiTheme="majorHAnsi" w:cs="Tahoma"/>
          <w:bCs/>
          <w:sz w:val="24"/>
          <w:szCs w:val="24"/>
          <w:lang w:bidi="es-ES"/>
        </w:rPr>
        <w:t>attention to the paragraphs on TVET staff as well as social dialogue;</w:t>
      </w:r>
    </w:p>
    <w:p w:rsidR="00D93264" w:rsidRPr="00D93264" w:rsidRDefault="00D93264" w:rsidP="004C5034">
      <w:pPr>
        <w:tabs>
          <w:tab w:val="left" w:pos="426"/>
        </w:tabs>
        <w:spacing w:after="0" w:line="240" w:lineRule="auto"/>
        <w:ind w:left="426" w:right="429"/>
        <w:jc w:val="both"/>
        <w:rPr>
          <w:rFonts w:asciiTheme="majorHAnsi" w:hAnsiTheme="majorHAnsi" w:cs="Tahoma"/>
          <w:bCs/>
          <w:sz w:val="24"/>
          <w:szCs w:val="24"/>
          <w:lang w:bidi="es-ES"/>
        </w:rPr>
      </w:pPr>
    </w:p>
    <w:p w:rsidR="004C5034" w:rsidRPr="00D93264" w:rsidRDefault="004C5034" w:rsidP="00D93264">
      <w:pPr>
        <w:pStyle w:val="ListParagraph"/>
        <w:numPr>
          <w:ilvl w:val="0"/>
          <w:numId w:val="34"/>
        </w:numPr>
        <w:tabs>
          <w:tab w:val="left" w:pos="426"/>
        </w:tabs>
        <w:spacing w:after="0" w:line="240" w:lineRule="auto"/>
        <w:ind w:right="429"/>
        <w:jc w:val="both"/>
        <w:rPr>
          <w:rFonts w:asciiTheme="majorHAnsi" w:hAnsiTheme="majorHAnsi" w:cs="Tahoma"/>
          <w:bCs/>
          <w:sz w:val="24"/>
          <w:szCs w:val="24"/>
          <w:lang w:bidi="es-ES"/>
        </w:rPr>
      </w:pPr>
      <w:r w:rsidRPr="00D93264">
        <w:rPr>
          <w:rFonts w:asciiTheme="majorHAnsi" w:hAnsiTheme="majorHAnsi" w:cs="Tahoma"/>
          <w:bCs/>
          <w:sz w:val="24"/>
          <w:szCs w:val="24"/>
          <w:lang w:bidi="es-ES"/>
        </w:rPr>
        <w:t>EI should more explicitly include VET issues in the Unite for Quality Education campaign and</w:t>
      </w:r>
      <w:r w:rsidR="00D93264" w:rsidRPr="00D93264">
        <w:rPr>
          <w:rFonts w:asciiTheme="majorHAnsi" w:hAnsiTheme="majorHAnsi" w:cs="Tahoma"/>
          <w:bCs/>
          <w:sz w:val="24"/>
          <w:szCs w:val="24"/>
          <w:lang w:bidi="es-ES"/>
        </w:rPr>
        <w:t xml:space="preserve"> </w:t>
      </w:r>
      <w:r w:rsidRPr="00D93264">
        <w:rPr>
          <w:rFonts w:asciiTheme="majorHAnsi" w:hAnsiTheme="majorHAnsi" w:cs="Tahoma"/>
          <w:bCs/>
          <w:sz w:val="24"/>
          <w:szCs w:val="24"/>
          <w:lang w:bidi="es-ES"/>
        </w:rPr>
        <w:t>advocate for the inclusion of VET in the post-2015 agenda;</w:t>
      </w:r>
    </w:p>
    <w:p w:rsidR="00D93264" w:rsidRPr="00D93264" w:rsidRDefault="00D93264" w:rsidP="004C5034">
      <w:pPr>
        <w:tabs>
          <w:tab w:val="left" w:pos="426"/>
        </w:tabs>
        <w:spacing w:after="0" w:line="240" w:lineRule="auto"/>
        <w:ind w:left="426" w:right="429"/>
        <w:jc w:val="both"/>
        <w:rPr>
          <w:rFonts w:asciiTheme="majorHAnsi" w:hAnsiTheme="majorHAnsi" w:cs="Tahoma"/>
          <w:bCs/>
          <w:sz w:val="24"/>
          <w:szCs w:val="24"/>
          <w:lang w:bidi="es-ES"/>
        </w:rPr>
      </w:pPr>
    </w:p>
    <w:p w:rsidR="004C5034" w:rsidRPr="00D93264" w:rsidRDefault="004C5034" w:rsidP="00D93264">
      <w:pPr>
        <w:pStyle w:val="ListParagraph"/>
        <w:numPr>
          <w:ilvl w:val="0"/>
          <w:numId w:val="34"/>
        </w:numPr>
        <w:tabs>
          <w:tab w:val="left" w:pos="426"/>
        </w:tabs>
        <w:spacing w:after="0" w:line="240" w:lineRule="auto"/>
        <w:ind w:right="429"/>
        <w:jc w:val="both"/>
        <w:rPr>
          <w:rFonts w:asciiTheme="majorHAnsi" w:hAnsiTheme="majorHAnsi" w:cs="Tahoma"/>
          <w:bCs/>
          <w:sz w:val="24"/>
          <w:szCs w:val="24"/>
          <w:lang w:bidi="es-ES"/>
        </w:rPr>
      </w:pPr>
      <w:r w:rsidRPr="00D93264">
        <w:rPr>
          <w:rFonts w:asciiTheme="majorHAnsi" w:hAnsiTheme="majorHAnsi" w:cs="Tahoma"/>
          <w:bCs/>
          <w:sz w:val="24"/>
          <w:szCs w:val="24"/>
          <w:lang w:bidi="es-ES"/>
        </w:rPr>
        <w:t>Privatisation is one of the main challenges for the VET sector worldwide and EI should ensure</w:t>
      </w:r>
      <w:r w:rsidR="00D93264" w:rsidRPr="00D93264">
        <w:rPr>
          <w:rFonts w:asciiTheme="majorHAnsi" w:hAnsiTheme="majorHAnsi" w:cs="Tahoma"/>
          <w:bCs/>
          <w:sz w:val="24"/>
          <w:szCs w:val="24"/>
          <w:lang w:bidi="es-ES"/>
        </w:rPr>
        <w:t xml:space="preserve"> </w:t>
      </w:r>
      <w:r w:rsidRPr="00D93264">
        <w:rPr>
          <w:rFonts w:asciiTheme="majorHAnsi" w:hAnsiTheme="majorHAnsi" w:cs="Tahoma"/>
          <w:bCs/>
          <w:sz w:val="24"/>
          <w:szCs w:val="24"/>
          <w:lang w:bidi="es-ES"/>
        </w:rPr>
        <w:t>a VET perspective in all of its work on privatisation, and the political economy of education.</w:t>
      </w:r>
      <w:r w:rsidR="00D93264" w:rsidRPr="00D93264">
        <w:rPr>
          <w:rFonts w:asciiTheme="majorHAnsi" w:hAnsiTheme="majorHAnsi" w:cs="Tahoma"/>
          <w:bCs/>
          <w:sz w:val="24"/>
          <w:szCs w:val="24"/>
          <w:lang w:bidi="es-ES"/>
        </w:rPr>
        <w:t xml:space="preserve"> </w:t>
      </w:r>
      <w:r w:rsidRPr="00D93264">
        <w:rPr>
          <w:rFonts w:asciiTheme="majorHAnsi" w:hAnsiTheme="majorHAnsi" w:cs="Tahoma"/>
          <w:bCs/>
          <w:sz w:val="24"/>
          <w:szCs w:val="24"/>
          <w:lang w:bidi="es-ES"/>
        </w:rPr>
        <w:t xml:space="preserve">Moreover, EI is asked to examine, expose and </w:t>
      </w:r>
      <w:r w:rsidRPr="00D93264">
        <w:rPr>
          <w:rFonts w:asciiTheme="majorHAnsi" w:hAnsiTheme="majorHAnsi" w:cs="Tahoma"/>
          <w:bCs/>
          <w:sz w:val="24"/>
          <w:szCs w:val="24"/>
          <w:lang w:bidi="es-ES"/>
        </w:rPr>
        <w:lastRenderedPageBreak/>
        <w:t>track the international/multinational companies</w:t>
      </w:r>
      <w:r w:rsidR="00D93264" w:rsidRPr="00D93264">
        <w:rPr>
          <w:rFonts w:asciiTheme="majorHAnsi" w:hAnsiTheme="majorHAnsi" w:cs="Tahoma"/>
          <w:bCs/>
          <w:sz w:val="24"/>
          <w:szCs w:val="24"/>
          <w:lang w:bidi="es-ES"/>
        </w:rPr>
        <w:t xml:space="preserve"> </w:t>
      </w:r>
      <w:r w:rsidRPr="00D93264">
        <w:rPr>
          <w:rFonts w:asciiTheme="majorHAnsi" w:hAnsiTheme="majorHAnsi" w:cs="Tahoma"/>
          <w:bCs/>
          <w:sz w:val="24"/>
          <w:szCs w:val="24"/>
          <w:lang w:bidi="es-ES"/>
        </w:rPr>
        <w:t>that provide VET across the globe;</w:t>
      </w:r>
    </w:p>
    <w:p w:rsidR="00D93264" w:rsidRPr="00D93264" w:rsidRDefault="00D93264" w:rsidP="004C5034">
      <w:pPr>
        <w:tabs>
          <w:tab w:val="left" w:pos="426"/>
        </w:tabs>
        <w:spacing w:after="0" w:line="240" w:lineRule="auto"/>
        <w:ind w:left="426" w:right="429"/>
        <w:jc w:val="both"/>
        <w:rPr>
          <w:rFonts w:asciiTheme="majorHAnsi" w:hAnsiTheme="majorHAnsi" w:cs="Tahoma"/>
          <w:bCs/>
          <w:sz w:val="24"/>
          <w:szCs w:val="24"/>
          <w:lang w:bidi="es-ES"/>
        </w:rPr>
      </w:pPr>
    </w:p>
    <w:p w:rsidR="004C5034" w:rsidRPr="00D93264" w:rsidRDefault="004C5034" w:rsidP="00D93264">
      <w:pPr>
        <w:pStyle w:val="ListParagraph"/>
        <w:numPr>
          <w:ilvl w:val="0"/>
          <w:numId w:val="34"/>
        </w:numPr>
        <w:tabs>
          <w:tab w:val="left" w:pos="426"/>
        </w:tabs>
        <w:spacing w:after="0" w:line="240" w:lineRule="auto"/>
        <w:ind w:right="429"/>
        <w:jc w:val="both"/>
        <w:rPr>
          <w:rFonts w:asciiTheme="majorHAnsi" w:hAnsiTheme="majorHAnsi" w:cs="Tahoma"/>
          <w:bCs/>
          <w:sz w:val="24"/>
          <w:szCs w:val="24"/>
          <w:lang w:bidi="es-ES"/>
        </w:rPr>
      </w:pPr>
      <w:r w:rsidRPr="00D93264">
        <w:rPr>
          <w:rFonts w:asciiTheme="majorHAnsi" w:hAnsiTheme="majorHAnsi" w:cs="Tahoma"/>
          <w:bCs/>
          <w:sz w:val="24"/>
          <w:szCs w:val="24"/>
          <w:lang w:bidi="es-ES"/>
        </w:rPr>
        <w:t>Issues surrounding VET must be included and reflected in EI’s work on trade and</w:t>
      </w:r>
      <w:r w:rsidR="00D93264" w:rsidRPr="00D93264">
        <w:rPr>
          <w:rFonts w:asciiTheme="majorHAnsi" w:hAnsiTheme="majorHAnsi" w:cs="Tahoma"/>
          <w:bCs/>
          <w:sz w:val="24"/>
          <w:szCs w:val="24"/>
          <w:lang w:bidi="es-ES"/>
        </w:rPr>
        <w:t xml:space="preserve"> </w:t>
      </w:r>
      <w:r w:rsidRPr="00D93264">
        <w:rPr>
          <w:rFonts w:asciiTheme="majorHAnsi" w:hAnsiTheme="majorHAnsi" w:cs="Tahoma"/>
          <w:bCs/>
          <w:sz w:val="24"/>
          <w:szCs w:val="24"/>
          <w:lang w:bidi="es-ES"/>
        </w:rPr>
        <w:t>globalisation, including the TTIP and TPP;</w:t>
      </w:r>
    </w:p>
    <w:p w:rsidR="00D93264" w:rsidRPr="00D93264" w:rsidRDefault="00D93264" w:rsidP="004C5034">
      <w:pPr>
        <w:tabs>
          <w:tab w:val="left" w:pos="426"/>
        </w:tabs>
        <w:spacing w:after="0" w:line="240" w:lineRule="auto"/>
        <w:ind w:left="426" w:right="429"/>
        <w:jc w:val="both"/>
        <w:rPr>
          <w:rFonts w:asciiTheme="majorHAnsi" w:hAnsiTheme="majorHAnsi" w:cs="Tahoma"/>
          <w:bCs/>
          <w:sz w:val="24"/>
          <w:szCs w:val="24"/>
          <w:lang w:bidi="es-ES"/>
        </w:rPr>
      </w:pPr>
    </w:p>
    <w:p w:rsidR="004C5034" w:rsidRPr="00D93264" w:rsidRDefault="004C5034" w:rsidP="00D93264">
      <w:pPr>
        <w:pStyle w:val="ListParagraph"/>
        <w:numPr>
          <w:ilvl w:val="0"/>
          <w:numId w:val="34"/>
        </w:numPr>
        <w:tabs>
          <w:tab w:val="left" w:pos="426"/>
        </w:tabs>
        <w:spacing w:after="0" w:line="240" w:lineRule="auto"/>
        <w:ind w:right="429"/>
        <w:jc w:val="both"/>
        <w:rPr>
          <w:rFonts w:asciiTheme="majorHAnsi" w:hAnsiTheme="majorHAnsi" w:cs="Tahoma"/>
          <w:bCs/>
          <w:sz w:val="24"/>
          <w:szCs w:val="24"/>
          <w:lang w:bidi="es-ES"/>
        </w:rPr>
      </w:pPr>
      <w:r w:rsidRPr="00D93264">
        <w:rPr>
          <w:rFonts w:asciiTheme="majorHAnsi" w:hAnsiTheme="majorHAnsi" w:cs="Tahoma"/>
          <w:bCs/>
          <w:sz w:val="24"/>
          <w:szCs w:val="24"/>
          <w:lang w:bidi="es-ES"/>
        </w:rPr>
        <w:t>The status of VET teachers should be given particular attention within the context of the 2015</w:t>
      </w:r>
      <w:r w:rsidR="00D93264" w:rsidRPr="00D93264">
        <w:rPr>
          <w:rFonts w:asciiTheme="majorHAnsi" w:hAnsiTheme="majorHAnsi" w:cs="Tahoma"/>
          <w:bCs/>
          <w:sz w:val="24"/>
          <w:szCs w:val="24"/>
          <w:lang w:bidi="es-ES"/>
        </w:rPr>
        <w:t xml:space="preserve"> </w:t>
      </w:r>
      <w:r w:rsidRPr="00D93264">
        <w:rPr>
          <w:rFonts w:asciiTheme="majorHAnsi" w:hAnsiTheme="majorHAnsi" w:cs="Tahoma"/>
          <w:bCs/>
          <w:sz w:val="24"/>
          <w:szCs w:val="24"/>
          <w:lang w:bidi="es-ES"/>
        </w:rPr>
        <w:t>meeting of the Committee of Experts on the Application of the Recommendation concerning</w:t>
      </w:r>
      <w:r w:rsidR="00D93264" w:rsidRPr="00D93264">
        <w:rPr>
          <w:rFonts w:asciiTheme="majorHAnsi" w:hAnsiTheme="majorHAnsi" w:cs="Tahoma"/>
          <w:bCs/>
          <w:sz w:val="24"/>
          <w:szCs w:val="24"/>
          <w:lang w:bidi="es-ES"/>
        </w:rPr>
        <w:t xml:space="preserve"> </w:t>
      </w:r>
      <w:r w:rsidRPr="00D93264">
        <w:rPr>
          <w:rFonts w:asciiTheme="majorHAnsi" w:hAnsiTheme="majorHAnsi" w:cs="Tahoma"/>
          <w:bCs/>
          <w:sz w:val="24"/>
          <w:szCs w:val="24"/>
          <w:lang w:bidi="es-ES"/>
        </w:rPr>
        <w:t>Teachers (CEART);</w:t>
      </w:r>
    </w:p>
    <w:p w:rsidR="00D93264" w:rsidRPr="00D93264" w:rsidRDefault="00D93264" w:rsidP="004C5034">
      <w:pPr>
        <w:tabs>
          <w:tab w:val="left" w:pos="426"/>
        </w:tabs>
        <w:spacing w:after="0" w:line="240" w:lineRule="auto"/>
        <w:ind w:left="426" w:right="429"/>
        <w:jc w:val="both"/>
        <w:rPr>
          <w:rFonts w:asciiTheme="majorHAnsi" w:hAnsiTheme="majorHAnsi" w:cs="Tahoma"/>
          <w:bCs/>
          <w:sz w:val="24"/>
          <w:szCs w:val="24"/>
          <w:lang w:bidi="es-ES"/>
        </w:rPr>
      </w:pPr>
    </w:p>
    <w:p w:rsidR="004C5034" w:rsidRPr="00D93264" w:rsidRDefault="004C5034" w:rsidP="00D93264">
      <w:pPr>
        <w:pStyle w:val="ListParagraph"/>
        <w:numPr>
          <w:ilvl w:val="0"/>
          <w:numId w:val="34"/>
        </w:numPr>
        <w:tabs>
          <w:tab w:val="left" w:pos="426"/>
        </w:tabs>
        <w:spacing w:after="0" w:line="240" w:lineRule="auto"/>
        <w:ind w:right="429"/>
        <w:jc w:val="both"/>
        <w:rPr>
          <w:rFonts w:asciiTheme="majorHAnsi" w:hAnsiTheme="majorHAnsi" w:cs="Tahoma"/>
          <w:bCs/>
          <w:sz w:val="24"/>
          <w:szCs w:val="24"/>
          <w:lang w:bidi="es-ES"/>
        </w:rPr>
      </w:pPr>
      <w:r w:rsidRPr="00D93264">
        <w:rPr>
          <w:rFonts w:asciiTheme="majorHAnsi" w:hAnsiTheme="majorHAnsi" w:cs="Tahoma"/>
          <w:bCs/>
          <w:sz w:val="24"/>
          <w:szCs w:val="24"/>
          <w:lang w:bidi="es-ES"/>
        </w:rPr>
        <w:t>Further work should be done on ICT in VET; gender and inclusiveness; adult education and</w:t>
      </w:r>
      <w:r w:rsidR="00D93264" w:rsidRPr="00D93264">
        <w:rPr>
          <w:rFonts w:asciiTheme="majorHAnsi" w:hAnsiTheme="majorHAnsi" w:cs="Tahoma"/>
          <w:bCs/>
          <w:sz w:val="24"/>
          <w:szCs w:val="24"/>
          <w:lang w:bidi="es-ES"/>
        </w:rPr>
        <w:t xml:space="preserve"> </w:t>
      </w:r>
      <w:r w:rsidRPr="00D93264">
        <w:rPr>
          <w:rFonts w:asciiTheme="majorHAnsi" w:hAnsiTheme="majorHAnsi" w:cs="Tahoma"/>
          <w:bCs/>
          <w:sz w:val="24"/>
          <w:szCs w:val="24"/>
          <w:lang w:bidi="es-ES"/>
        </w:rPr>
        <w:t>training; “green skills” and “just transition” to low carbon jobs; and workplace learning and</w:t>
      </w:r>
      <w:r w:rsidR="00D93264" w:rsidRPr="00D93264">
        <w:rPr>
          <w:rFonts w:asciiTheme="majorHAnsi" w:hAnsiTheme="majorHAnsi" w:cs="Tahoma"/>
          <w:bCs/>
          <w:sz w:val="24"/>
          <w:szCs w:val="24"/>
          <w:lang w:bidi="es-ES"/>
        </w:rPr>
        <w:t xml:space="preserve"> </w:t>
      </w:r>
      <w:r w:rsidRPr="00D93264">
        <w:rPr>
          <w:rFonts w:asciiTheme="majorHAnsi" w:hAnsiTheme="majorHAnsi" w:cs="Tahoma"/>
          <w:bCs/>
          <w:sz w:val="24"/>
          <w:szCs w:val="24"/>
          <w:lang w:bidi="es-ES"/>
        </w:rPr>
        <w:t>apprenticeships;</w:t>
      </w:r>
    </w:p>
    <w:p w:rsidR="00D93264" w:rsidRPr="00D93264" w:rsidRDefault="00D93264" w:rsidP="004C5034">
      <w:pPr>
        <w:tabs>
          <w:tab w:val="left" w:pos="426"/>
        </w:tabs>
        <w:spacing w:after="0" w:line="240" w:lineRule="auto"/>
        <w:ind w:left="426" w:right="429"/>
        <w:jc w:val="both"/>
        <w:rPr>
          <w:rFonts w:asciiTheme="majorHAnsi" w:hAnsiTheme="majorHAnsi" w:cs="Tahoma"/>
          <w:bCs/>
          <w:sz w:val="24"/>
          <w:szCs w:val="24"/>
          <w:lang w:bidi="es-ES"/>
        </w:rPr>
      </w:pPr>
    </w:p>
    <w:p w:rsidR="004C5034" w:rsidRPr="00D93264" w:rsidRDefault="004C5034" w:rsidP="00D93264">
      <w:pPr>
        <w:pStyle w:val="ListParagraph"/>
        <w:numPr>
          <w:ilvl w:val="0"/>
          <w:numId w:val="34"/>
        </w:numPr>
        <w:tabs>
          <w:tab w:val="left" w:pos="426"/>
        </w:tabs>
        <w:spacing w:after="0" w:line="240" w:lineRule="auto"/>
        <w:ind w:right="429"/>
        <w:jc w:val="both"/>
        <w:rPr>
          <w:rFonts w:asciiTheme="majorHAnsi" w:hAnsiTheme="majorHAnsi" w:cs="Tahoma"/>
          <w:bCs/>
          <w:sz w:val="24"/>
          <w:szCs w:val="24"/>
          <w:lang w:bidi="es-ES"/>
        </w:rPr>
      </w:pPr>
      <w:r w:rsidRPr="00D93264">
        <w:rPr>
          <w:rFonts w:asciiTheme="majorHAnsi" w:hAnsiTheme="majorHAnsi" w:cs="Tahoma"/>
          <w:bCs/>
          <w:sz w:val="24"/>
          <w:szCs w:val="24"/>
          <w:lang w:bidi="es-ES"/>
        </w:rPr>
        <w:t>Following the successful VET Forum held during the Cape Town Congress in 2011, EI should</w:t>
      </w:r>
      <w:r w:rsidR="00D93264" w:rsidRPr="00D93264">
        <w:rPr>
          <w:rFonts w:asciiTheme="majorHAnsi" w:hAnsiTheme="majorHAnsi" w:cs="Tahoma"/>
          <w:bCs/>
          <w:sz w:val="24"/>
          <w:szCs w:val="24"/>
          <w:lang w:bidi="es-ES"/>
        </w:rPr>
        <w:t xml:space="preserve"> </w:t>
      </w:r>
      <w:r w:rsidRPr="00D93264">
        <w:rPr>
          <w:rFonts w:asciiTheme="majorHAnsi" w:hAnsiTheme="majorHAnsi" w:cs="Tahoma"/>
          <w:bCs/>
          <w:sz w:val="24"/>
          <w:szCs w:val="24"/>
          <w:lang w:bidi="es-ES"/>
        </w:rPr>
        <w:t>ensure that there is space for a VET Policy Forum at the upcoming Congress, where all</w:t>
      </w:r>
      <w:r w:rsidR="00D93264" w:rsidRPr="00D93264">
        <w:rPr>
          <w:rFonts w:asciiTheme="majorHAnsi" w:hAnsiTheme="majorHAnsi" w:cs="Tahoma"/>
          <w:bCs/>
          <w:sz w:val="24"/>
          <w:szCs w:val="24"/>
          <w:lang w:bidi="es-ES"/>
        </w:rPr>
        <w:t xml:space="preserve"> </w:t>
      </w:r>
      <w:r w:rsidRPr="00D93264">
        <w:rPr>
          <w:rFonts w:asciiTheme="majorHAnsi" w:hAnsiTheme="majorHAnsi" w:cs="Tahoma"/>
          <w:bCs/>
          <w:sz w:val="24"/>
          <w:szCs w:val="24"/>
          <w:lang w:bidi="es-ES"/>
        </w:rPr>
        <w:t>affiliates active in the field can gather to discuss topical issues, survey regional developments</w:t>
      </w:r>
      <w:r w:rsidR="00D93264" w:rsidRPr="00D93264">
        <w:rPr>
          <w:rFonts w:asciiTheme="majorHAnsi" w:hAnsiTheme="majorHAnsi" w:cs="Tahoma"/>
          <w:bCs/>
          <w:sz w:val="24"/>
          <w:szCs w:val="24"/>
          <w:lang w:bidi="es-ES"/>
        </w:rPr>
        <w:t xml:space="preserve"> </w:t>
      </w:r>
      <w:r w:rsidRPr="00D93264">
        <w:rPr>
          <w:rFonts w:asciiTheme="majorHAnsi" w:hAnsiTheme="majorHAnsi" w:cs="Tahoma"/>
          <w:bCs/>
          <w:sz w:val="24"/>
          <w:szCs w:val="24"/>
          <w:lang w:bidi="es-ES"/>
        </w:rPr>
        <w:t>and agree on action plan;</w:t>
      </w:r>
    </w:p>
    <w:p w:rsidR="00D93264" w:rsidRPr="00D93264" w:rsidRDefault="00D93264" w:rsidP="004C5034">
      <w:pPr>
        <w:tabs>
          <w:tab w:val="left" w:pos="426"/>
        </w:tabs>
        <w:spacing w:after="0" w:line="240" w:lineRule="auto"/>
        <w:ind w:left="426" w:right="429"/>
        <w:jc w:val="both"/>
        <w:rPr>
          <w:rFonts w:asciiTheme="majorHAnsi" w:hAnsiTheme="majorHAnsi" w:cs="Tahoma"/>
          <w:bCs/>
          <w:sz w:val="24"/>
          <w:szCs w:val="24"/>
          <w:lang w:bidi="es-ES"/>
        </w:rPr>
      </w:pPr>
    </w:p>
    <w:p w:rsidR="00F820C9" w:rsidRPr="00D93264" w:rsidRDefault="004C5034" w:rsidP="00D93264">
      <w:pPr>
        <w:pStyle w:val="ListParagraph"/>
        <w:numPr>
          <w:ilvl w:val="0"/>
          <w:numId w:val="34"/>
        </w:numPr>
        <w:tabs>
          <w:tab w:val="left" w:pos="426"/>
        </w:tabs>
        <w:spacing w:after="0" w:line="240" w:lineRule="auto"/>
        <w:ind w:right="429"/>
        <w:jc w:val="both"/>
        <w:rPr>
          <w:rFonts w:asciiTheme="majorHAnsi" w:hAnsiTheme="majorHAnsi" w:cs="Tahoma"/>
          <w:sz w:val="24"/>
          <w:szCs w:val="24"/>
        </w:rPr>
      </w:pPr>
      <w:r w:rsidRPr="00D93264">
        <w:rPr>
          <w:rFonts w:asciiTheme="majorHAnsi" w:hAnsiTheme="majorHAnsi" w:cs="Tahoma"/>
          <w:bCs/>
          <w:sz w:val="24"/>
          <w:szCs w:val="24"/>
          <w:lang w:bidi="es-ES"/>
        </w:rPr>
        <w:t>In order to guarantee that EI continues to have a strategic and coordinated approach to VET</w:t>
      </w:r>
      <w:r w:rsidR="00D93264" w:rsidRPr="00D93264">
        <w:rPr>
          <w:rFonts w:asciiTheme="majorHAnsi" w:hAnsiTheme="majorHAnsi" w:cs="Tahoma"/>
          <w:bCs/>
          <w:sz w:val="24"/>
          <w:szCs w:val="24"/>
          <w:lang w:bidi="es-ES"/>
        </w:rPr>
        <w:t xml:space="preserve"> </w:t>
      </w:r>
      <w:r w:rsidRPr="00D93264">
        <w:rPr>
          <w:rFonts w:asciiTheme="majorHAnsi" w:hAnsiTheme="majorHAnsi" w:cs="Tahoma"/>
          <w:bCs/>
          <w:sz w:val="24"/>
          <w:szCs w:val="24"/>
          <w:lang w:bidi="es-ES"/>
        </w:rPr>
        <w:t>and respond to new developments in the sector, the mandate of the VET task force should be extended.</w:t>
      </w:r>
    </w:p>
    <w:p w:rsidR="00CD1FE9" w:rsidRPr="004C5034" w:rsidRDefault="00CD1FE9" w:rsidP="00CD7711">
      <w:pPr>
        <w:spacing w:after="0" w:line="240" w:lineRule="auto"/>
        <w:ind w:left="426" w:right="429"/>
        <w:rPr>
          <w:rFonts w:asciiTheme="majorHAnsi" w:hAnsiTheme="majorHAnsi" w:cs="Tahoma"/>
          <w:sz w:val="24"/>
          <w:szCs w:val="24"/>
        </w:rPr>
      </w:pPr>
    </w:p>
    <w:p w:rsidR="00CD1FE9" w:rsidRPr="004C5034" w:rsidRDefault="00CD1FE9" w:rsidP="00CD7711">
      <w:pPr>
        <w:spacing w:after="0" w:line="240" w:lineRule="auto"/>
        <w:ind w:left="426" w:right="429"/>
        <w:rPr>
          <w:rFonts w:asciiTheme="majorHAnsi" w:hAnsiTheme="majorHAnsi" w:cs="Tahoma"/>
          <w:sz w:val="24"/>
          <w:szCs w:val="24"/>
        </w:rPr>
      </w:pPr>
    </w:p>
    <w:p w:rsidR="00CD1FE9" w:rsidRPr="004C5034" w:rsidRDefault="00CD1FE9" w:rsidP="00CD7711">
      <w:pPr>
        <w:spacing w:after="0"/>
        <w:ind w:left="426" w:right="429"/>
        <w:rPr>
          <w:rFonts w:asciiTheme="majorHAnsi" w:eastAsia="MS Gothic" w:hAnsiTheme="majorHAnsi" w:cs="Narkisim"/>
          <w:b/>
          <w:sz w:val="24"/>
          <w:szCs w:val="24"/>
        </w:rPr>
      </w:pPr>
    </w:p>
    <w:sectPr w:rsidR="00CD1FE9" w:rsidRPr="004C5034" w:rsidSect="006465E3">
      <w:headerReference w:type="default" r:id="rId10"/>
      <w:footerReference w:type="default" r:id="rId11"/>
      <w:pgSz w:w="12240" w:h="15840"/>
      <w:pgMar w:top="851" w:right="1440" w:bottom="1440" w:left="1440" w:header="0"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E12" w:rsidRDefault="00557E12" w:rsidP="00385C98">
      <w:pPr>
        <w:spacing w:after="0" w:line="240" w:lineRule="auto"/>
      </w:pPr>
      <w:r>
        <w:separator/>
      </w:r>
    </w:p>
  </w:endnote>
  <w:endnote w:type="continuationSeparator" w:id="0">
    <w:p w:rsidR="00557E12" w:rsidRDefault="00557E12" w:rsidP="00385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Narkisim">
    <w:panose1 w:val="020E0502050101010101"/>
    <w:charset w:val="B1"/>
    <w:family w:val="swiss"/>
    <w:pitch w:val="variable"/>
    <w:sig w:usb0="00000801" w:usb1="00000000" w:usb2="00000000" w:usb3="00000000" w:csb0="0000002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26" w:type="pct"/>
      <w:tblInd w:w="-3287" w:type="dxa"/>
      <w:tblCellMar>
        <w:top w:w="72" w:type="dxa"/>
        <w:left w:w="115" w:type="dxa"/>
        <w:bottom w:w="72" w:type="dxa"/>
        <w:right w:w="115" w:type="dxa"/>
      </w:tblCellMar>
      <w:tblLook w:val="00A0" w:firstRow="1" w:lastRow="0" w:firstColumn="1" w:lastColumn="0" w:noHBand="0" w:noVBand="0"/>
    </w:tblPr>
    <w:tblGrid>
      <w:gridCol w:w="3346"/>
      <w:gridCol w:w="11089"/>
    </w:tblGrid>
    <w:tr w:rsidR="00557E12" w:rsidRPr="003D418F" w:rsidTr="00511E76">
      <w:trPr>
        <w:trHeight w:val="63"/>
      </w:trPr>
      <w:tc>
        <w:tcPr>
          <w:tcW w:w="1159" w:type="pct"/>
          <w:tcBorders>
            <w:bottom w:val="single" w:sz="4" w:space="0" w:color="943634"/>
          </w:tcBorders>
          <w:shd w:val="clear" w:color="auto" w:fill="00B0F0"/>
          <w:vAlign w:val="bottom"/>
        </w:tcPr>
        <w:p w:rsidR="00557E12" w:rsidRPr="00511E76" w:rsidRDefault="00557E12" w:rsidP="00220D1D">
          <w:pPr>
            <w:spacing w:after="0" w:line="240" w:lineRule="auto"/>
            <w:rPr>
              <w:rFonts w:ascii="Calibri" w:eastAsia="SimSun" w:hAnsi="Calibri" w:cs="Times New Roman"/>
              <w:color w:val="548DD4" w:themeColor="text2" w:themeTint="99"/>
              <w:lang w:val="en-US"/>
            </w:rPr>
          </w:pPr>
        </w:p>
      </w:tc>
      <w:tc>
        <w:tcPr>
          <w:tcW w:w="3841" w:type="pct"/>
          <w:tcBorders>
            <w:top w:val="single" w:sz="4" w:space="0" w:color="auto"/>
            <w:bottom w:val="single" w:sz="4" w:space="0" w:color="auto"/>
          </w:tcBorders>
          <w:vAlign w:val="bottom"/>
        </w:tcPr>
        <w:p w:rsidR="00557E12" w:rsidRPr="003D418F" w:rsidRDefault="00557E12" w:rsidP="003D418F">
          <w:pPr>
            <w:spacing w:after="0" w:line="240" w:lineRule="auto"/>
            <w:rPr>
              <w:rFonts w:ascii="Calibri" w:eastAsia="SimSun" w:hAnsi="Calibri" w:cs="Times New Roman"/>
              <w:b/>
              <w:bCs/>
              <w:caps/>
              <w:color w:val="FFC000"/>
            </w:rPr>
          </w:pPr>
          <w:r w:rsidRPr="003D418F">
            <w:rPr>
              <w:rFonts w:ascii="Calibri" w:eastAsia="SimSun" w:hAnsi="Calibri" w:cs="Times New Roman"/>
              <w:b/>
              <w:bCs/>
              <w:caps/>
              <w:color w:val="C00000"/>
            </w:rPr>
            <w:t>Education international</w:t>
          </w:r>
          <w:r w:rsidRPr="003D418F">
            <w:rPr>
              <w:rFonts w:ascii="Calibri" w:eastAsia="SimSun" w:hAnsi="Calibri" w:cs="Times New Roman"/>
              <w:b/>
              <w:bCs/>
              <w:caps/>
              <w:color w:val="9BBB59" w:themeColor="accent3"/>
            </w:rPr>
            <w:br/>
            <w:t xml:space="preserve">Further and hihger education caucus                                                                                               </w:t>
          </w:r>
          <w:r>
            <w:rPr>
              <w:rFonts w:ascii="Calibri" w:eastAsia="SimSun" w:hAnsi="Calibri" w:cs="Times New Roman"/>
              <w:b/>
              <w:bCs/>
              <w:caps/>
              <w:color w:val="9BBB59" w:themeColor="accent3"/>
            </w:rPr>
            <w:t xml:space="preserve">     </w:t>
          </w:r>
          <w:r>
            <w:rPr>
              <w:rFonts w:ascii="Calibri" w:eastAsia="SimSun" w:hAnsi="Calibri" w:cs="Times New Roman"/>
              <w:b/>
              <w:bCs/>
              <w:caps/>
              <w:color w:val="808080" w:themeColor="background1" w:themeShade="80"/>
              <w:spacing w:val="60"/>
            </w:rPr>
            <w:t>page</w:t>
          </w:r>
          <w:r w:rsidRPr="003D418F">
            <w:rPr>
              <w:rFonts w:ascii="Calibri" w:eastAsia="SimSun" w:hAnsi="Calibri" w:cs="Times New Roman"/>
              <w:b/>
              <w:bCs/>
              <w:caps/>
              <w:color w:val="9BBB59" w:themeColor="accent3"/>
            </w:rPr>
            <w:t xml:space="preserve"> | </w:t>
          </w:r>
          <w:r w:rsidRPr="006465E3">
            <w:rPr>
              <w:rFonts w:ascii="Calibri" w:eastAsia="SimSun" w:hAnsi="Calibri" w:cs="Times New Roman"/>
              <w:b/>
              <w:bCs/>
              <w:caps/>
              <w:color w:val="9BBB59" w:themeColor="accent3"/>
              <w:lang w:val="fr-CA"/>
            </w:rPr>
            <w:fldChar w:fldCharType="begin"/>
          </w:r>
          <w:r w:rsidRPr="003D418F">
            <w:rPr>
              <w:rFonts w:ascii="Calibri" w:eastAsia="SimSun" w:hAnsi="Calibri" w:cs="Times New Roman"/>
              <w:b/>
              <w:bCs/>
              <w:caps/>
              <w:color w:val="9BBB59" w:themeColor="accent3"/>
            </w:rPr>
            <w:instrText xml:space="preserve"> PAGE   \* MERGEFORMAT </w:instrText>
          </w:r>
          <w:r w:rsidRPr="006465E3">
            <w:rPr>
              <w:rFonts w:ascii="Calibri" w:eastAsia="SimSun" w:hAnsi="Calibri" w:cs="Times New Roman"/>
              <w:b/>
              <w:bCs/>
              <w:caps/>
              <w:color w:val="9BBB59" w:themeColor="accent3"/>
              <w:lang w:val="fr-CA"/>
            </w:rPr>
            <w:fldChar w:fldCharType="separate"/>
          </w:r>
          <w:r w:rsidR="00CB550E">
            <w:rPr>
              <w:rFonts w:ascii="Calibri" w:eastAsia="SimSun" w:hAnsi="Calibri" w:cs="Times New Roman"/>
              <w:b/>
              <w:bCs/>
              <w:caps/>
              <w:noProof/>
              <w:color w:val="9BBB59" w:themeColor="accent3"/>
            </w:rPr>
            <w:t>3</w:t>
          </w:r>
          <w:r w:rsidRPr="006465E3">
            <w:rPr>
              <w:rFonts w:ascii="Calibri" w:eastAsia="SimSun" w:hAnsi="Calibri" w:cs="Times New Roman"/>
              <w:b/>
              <w:bCs/>
              <w:caps/>
              <w:noProof/>
              <w:color w:val="9BBB59" w:themeColor="accent3"/>
              <w:lang w:val="fr-CA"/>
            </w:rPr>
            <w:fldChar w:fldCharType="end"/>
          </w:r>
        </w:p>
      </w:tc>
    </w:tr>
  </w:tbl>
  <w:p w:rsidR="00557E12" w:rsidRPr="003D418F" w:rsidRDefault="00557E12" w:rsidP="00220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E12" w:rsidRDefault="00557E12" w:rsidP="00385C98">
      <w:pPr>
        <w:spacing w:after="0" w:line="240" w:lineRule="auto"/>
      </w:pPr>
      <w:r>
        <w:separator/>
      </w:r>
    </w:p>
  </w:footnote>
  <w:footnote w:type="continuationSeparator" w:id="0">
    <w:p w:rsidR="00557E12" w:rsidRDefault="00557E12" w:rsidP="00385C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E12" w:rsidRDefault="00557E12">
    <w:pPr>
      <w:pStyle w:val="Header"/>
    </w:pPr>
    <w:r>
      <w:rPr>
        <w:noProof/>
        <w:lang w:eastAsia="en-CA"/>
      </w:rPr>
      <w:drawing>
        <wp:inline distT="0" distB="0" distL="0" distR="0">
          <wp:extent cx="5943600" cy="1838506"/>
          <wp:effectExtent l="0" t="0" r="0" b="9525"/>
          <wp:docPr id="5" name="Picture 5" descr="C:\Users\robinson\AppData\Local\Microsoft\Windows\Temporary Internet Files\Content.Word\EI7WC_Ottawa_Logo_h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obinson\AppData\Local\Microsoft\Windows\Temporary Internet Files\Content.Word\EI7WC_Ottawa_Logo_hr-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83850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3BC7"/>
    <w:multiLevelType w:val="hybridMultilevel"/>
    <w:tmpl w:val="0562E8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F2206A"/>
    <w:multiLevelType w:val="hybridMultilevel"/>
    <w:tmpl w:val="15B29890"/>
    <w:lvl w:ilvl="0" w:tplc="590A2608">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CF8479D"/>
    <w:multiLevelType w:val="hybridMultilevel"/>
    <w:tmpl w:val="228E11D0"/>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3">
    <w:nsid w:val="0D494EA8"/>
    <w:multiLevelType w:val="hybridMultilevel"/>
    <w:tmpl w:val="6EA87C32"/>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4">
    <w:nsid w:val="121E393A"/>
    <w:multiLevelType w:val="hybridMultilevel"/>
    <w:tmpl w:val="48901F6C"/>
    <w:lvl w:ilvl="0" w:tplc="45AE934C">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5">
    <w:nsid w:val="1339321B"/>
    <w:multiLevelType w:val="hybridMultilevel"/>
    <w:tmpl w:val="DADEF792"/>
    <w:lvl w:ilvl="0" w:tplc="10090001">
      <w:start w:val="1"/>
      <w:numFmt w:val="bullet"/>
      <w:lvlText w:val=""/>
      <w:lvlJc w:val="left"/>
      <w:pPr>
        <w:ind w:left="742" w:hanging="360"/>
      </w:pPr>
      <w:rPr>
        <w:rFonts w:ascii="Symbol" w:hAnsi="Symbol" w:hint="default"/>
      </w:rPr>
    </w:lvl>
    <w:lvl w:ilvl="1" w:tplc="10090003" w:tentative="1">
      <w:start w:val="1"/>
      <w:numFmt w:val="bullet"/>
      <w:lvlText w:val="o"/>
      <w:lvlJc w:val="left"/>
      <w:pPr>
        <w:ind w:left="1462" w:hanging="360"/>
      </w:pPr>
      <w:rPr>
        <w:rFonts w:ascii="Courier New" w:hAnsi="Courier New" w:cs="Courier New" w:hint="default"/>
      </w:rPr>
    </w:lvl>
    <w:lvl w:ilvl="2" w:tplc="10090005" w:tentative="1">
      <w:start w:val="1"/>
      <w:numFmt w:val="bullet"/>
      <w:lvlText w:val=""/>
      <w:lvlJc w:val="left"/>
      <w:pPr>
        <w:ind w:left="2182" w:hanging="360"/>
      </w:pPr>
      <w:rPr>
        <w:rFonts w:ascii="Wingdings" w:hAnsi="Wingdings" w:hint="default"/>
      </w:rPr>
    </w:lvl>
    <w:lvl w:ilvl="3" w:tplc="10090001" w:tentative="1">
      <w:start w:val="1"/>
      <w:numFmt w:val="bullet"/>
      <w:lvlText w:val=""/>
      <w:lvlJc w:val="left"/>
      <w:pPr>
        <w:ind w:left="2902" w:hanging="360"/>
      </w:pPr>
      <w:rPr>
        <w:rFonts w:ascii="Symbol" w:hAnsi="Symbol" w:hint="default"/>
      </w:rPr>
    </w:lvl>
    <w:lvl w:ilvl="4" w:tplc="10090003" w:tentative="1">
      <w:start w:val="1"/>
      <w:numFmt w:val="bullet"/>
      <w:lvlText w:val="o"/>
      <w:lvlJc w:val="left"/>
      <w:pPr>
        <w:ind w:left="3622" w:hanging="360"/>
      </w:pPr>
      <w:rPr>
        <w:rFonts w:ascii="Courier New" w:hAnsi="Courier New" w:cs="Courier New" w:hint="default"/>
      </w:rPr>
    </w:lvl>
    <w:lvl w:ilvl="5" w:tplc="10090005" w:tentative="1">
      <w:start w:val="1"/>
      <w:numFmt w:val="bullet"/>
      <w:lvlText w:val=""/>
      <w:lvlJc w:val="left"/>
      <w:pPr>
        <w:ind w:left="4342" w:hanging="360"/>
      </w:pPr>
      <w:rPr>
        <w:rFonts w:ascii="Wingdings" w:hAnsi="Wingdings" w:hint="default"/>
      </w:rPr>
    </w:lvl>
    <w:lvl w:ilvl="6" w:tplc="10090001" w:tentative="1">
      <w:start w:val="1"/>
      <w:numFmt w:val="bullet"/>
      <w:lvlText w:val=""/>
      <w:lvlJc w:val="left"/>
      <w:pPr>
        <w:ind w:left="5062" w:hanging="360"/>
      </w:pPr>
      <w:rPr>
        <w:rFonts w:ascii="Symbol" w:hAnsi="Symbol" w:hint="default"/>
      </w:rPr>
    </w:lvl>
    <w:lvl w:ilvl="7" w:tplc="10090003" w:tentative="1">
      <w:start w:val="1"/>
      <w:numFmt w:val="bullet"/>
      <w:lvlText w:val="o"/>
      <w:lvlJc w:val="left"/>
      <w:pPr>
        <w:ind w:left="5782" w:hanging="360"/>
      </w:pPr>
      <w:rPr>
        <w:rFonts w:ascii="Courier New" w:hAnsi="Courier New" w:cs="Courier New" w:hint="default"/>
      </w:rPr>
    </w:lvl>
    <w:lvl w:ilvl="8" w:tplc="10090005" w:tentative="1">
      <w:start w:val="1"/>
      <w:numFmt w:val="bullet"/>
      <w:lvlText w:val=""/>
      <w:lvlJc w:val="left"/>
      <w:pPr>
        <w:ind w:left="6502" w:hanging="360"/>
      </w:pPr>
      <w:rPr>
        <w:rFonts w:ascii="Wingdings" w:hAnsi="Wingdings" w:hint="default"/>
      </w:rPr>
    </w:lvl>
  </w:abstractNum>
  <w:abstractNum w:abstractNumId="6">
    <w:nsid w:val="192F643C"/>
    <w:multiLevelType w:val="hybridMultilevel"/>
    <w:tmpl w:val="FC0043F0"/>
    <w:lvl w:ilvl="0" w:tplc="AEF0B6B8">
      <w:start w:val="1"/>
      <w:numFmt w:val="decimal"/>
      <w:lvlText w:val="%1."/>
      <w:lvlJc w:val="left"/>
      <w:pPr>
        <w:ind w:left="786" w:hanging="360"/>
      </w:pPr>
      <w:rPr>
        <w:rFonts w:hint="default"/>
        <w:lang w:val="es-ES_tradnl"/>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1BB7690F"/>
    <w:multiLevelType w:val="hybridMultilevel"/>
    <w:tmpl w:val="7DCC6972"/>
    <w:lvl w:ilvl="0" w:tplc="050E56C0">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8">
    <w:nsid w:val="224025EC"/>
    <w:multiLevelType w:val="hybridMultilevel"/>
    <w:tmpl w:val="2F0E9240"/>
    <w:lvl w:ilvl="0" w:tplc="050E56C0">
      <w:start w:val="1"/>
      <w:numFmt w:val="decimal"/>
      <w:lvlText w:val="%1."/>
      <w:lvlJc w:val="left"/>
      <w:pPr>
        <w:ind w:left="78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2E55455"/>
    <w:multiLevelType w:val="hybridMultilevel"/>
    <w:tmpl w:val="C3148F00"/>
    <w:lvl w:ilvl="0" w:tplc="37BEC5F4">
      <w:start w:val="1"/>
      <w:numFmt w:val="decimal"/>
      <w:lvlText w:val="%1."/>
      <w:lvlJc w:val="left"/>
      <w:pPr>
        <w:ind w:left="1766" w:hanging="343"/>
      </w:pPr>
      <w:rPr>
        <w:rFonts w:hint="default"/>
      </w:rPr>
    </w:lvl>
    <w:lvl w:ilvl="1" w:tplc="10090019">
      <w:start w:val="1"/>
      <w:numFmt w:val="lowerLetter"/>
      <w:lvlText w:val="%2."/>
      <w:lvlJc w:val="left"/>
      <w:pPr>
        <w:ind w:left="4286" w:hanging="360"/>
      </w:pPr>
    </w:lvl>
    <w:lvl w:ilvl="2" w:tplc="1009001B" w:tentative="1">
      <w:start w:val="1"/>
      <w:numFmt w:val="lowerRoman"/>
      <w:lvlText w:val="%3."/>
      <w:lvlJc w:val="right"/>
      <w:pPr>
        <w:ind w:left="5006" w:hanging="180"/>
      </w:pPr>
    </w:lvl>
    <w:lvl w:ilvl="3" w:tplc="1009000F" w:tentative="1">
      <w:start w:val="1"/>
      <w:numFmt w:val="decimal"/>
      <w:lvlText w:val="%4."/>
      <w:lvlJc w:val="left"/>
      <w:pPr>
        <w:ind w:left="5726" w:hanging="360"/>
      </w:pPr>
    </w:lvl>
    <w:lvl w:ilvl="4" w:tplc="10090019" w:tentative="1">
      <w:start w:val="1"/>
      <w:numFmt w:val="lowerLetter"/>
      <w:lvlText w:val="%5."/>
      <w:lvlJc w:val="left"/>
      <w:pPr>
        <w:ind w:left="6446" w:hanging="360"/>
      </w:pPr>
    </w:lvl>
    <w:lvl w:ilvl="5" w:tplc="1009001B" w:tentative="1">
      <w:start w:val="1"/>
      <w:numFmt w:val="lowerRoman"/>
      <w:lvlText w:val="%6."/>
      <w:lvlJc w:val="right"/>
      <w:pPr>
        <w:ind w:left="7166" w:hanging="180"/>
      </w:pPr>
    </w:lvl>
    <w:lvl w:ilvl="6" w:tplc="1009000F" w:tentative="1">
      <w:start w:val="1"/>
      <w:numFmt w:val="decimal"/>
      <w:lvlText w:val="%7."/>
      <w:lvlJc w:val="left"/>
      <w:pPr>
        <w:ind w:left="7886" w:hanging="360"/>
      </w:pPr>
    </w:lvl>
    <w:lvl w:ilvl="7" w:tplc="10090019" w:tentative="1">
      <w:start w:val="1"/>
      <w:numFmt w:val="lowerLetter"/>
      <w:lvlText w:val="%8."/>
      <w:lvlJc w:val="left"/>
      <w:pPr>
        <w:ind w:left="8606" w:hanging="360"/>
      </w:pPr>
    </w:lvl>
    <w:lvl w:ilvl="8" w:tplc="1009001B" w:tentative="1">
      <w:start w:val="1"/>
      <w:numFmt w:val="lowerRoman"/>
      <w:lvlText w:val="%9."/>
      <w:lvlJc w:val="right"/>
      <w:pPr>
        <w:ind w:left="9326" w:hanging="180"/>
      </w:pPr>
    </w:lvl>
  </w:abstractNum>
  <w:abstractNum w:abstractNumId="10">
    <w:nsid w:val="2743630F"/>
    <w:multiLevelType w:val="hybridMultilevel"/>
    <w:tmpl w:val="15129DFA"/>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1">
    <w:nsid w:val="2FB44150"/>
    <w:multiLevelType w:val="hybridMultilevel"/>
    <w:tmpl w:val="D2186FD6"/>
    <w:lvl w:ilvl="0" w:tplc="AF56F946">
      <w:start w:val="6"/>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FCB30B9"/>
    <w:multiLevelType w:val="hybridMultilevel"/>
    <w:tmpl w:val="B6AEE0BC"/>
    <w:lvl w:ilvl="0" w:tplc="1009000F">
      <w:start w:val="1"/>
      <w:numFmt w:val="decimal"/>
      <w:lvlText w:val="%1."/>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0626854"/>
    <w:multiLevelType w:val="hybridMultilevel"/>
    <w:tmpl w:val="6E6E09F2"/>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4">
    <w:nsid w:val="32C9785D"/>
    <w:multiLevelType w:val="hybridMultilevel"/>
    <w:tmpl w:val="A0BE439C"/>
    <w:lvl w:ilvl="0" w:tplc="10090015">
      <w:start w:val="1"/>
      <w:numFmt w:val="upperLetter"/>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5">
    <w:nsid w:val="35583CB7"/>
    <w:multiLevelType w:val="hybridMultilevel"/>
    <w:tmpl w:val="DB20EB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A143E8A"/>
    <w:multiLevelType w:val="hybridMultilevel"/>
    <w:tmpl w:val="097C3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EE05B97"/>
    <w:multiLevelType w:val="hybridMultilevel"/>
    <w:tmpl w:val="DC6A503E"/>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8">
    <w:nsid w:val="3FDC2F3B"/>
    <w:multiLevelType w:val="hybridMultilevel"/>
    <w:tmpl w:val="56986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35C71BF"/>
    <w:multiLevelType w:val="hybridMultilevel"/>
    <w:tmpl w:val="0B9CA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A0F5BD3"/>
    <w:multiLevelType w:val="hybridMultilevel"/>
    <w:tmpl w:val="3B3E4220"/>
    <w:lvl w:ilvl="0" w:tplc="AF56F946">
      <w:start w:val="6"/>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C863B6"/>
    <w:multiLevelType w:val="hybridMultilevel"/>
    <w:tmpl w:val="F580BC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CD707FE"/>
    <w:multiLevelType w:val="hybridMultilevel"/>
    <w:tmpl w:val="A4827D2C"/>
    <w:lvl w:ilvl="0" w:tplc="10090001">
      <w:start w:val="1"/>
      <w:numFmt w:val="bullet"/>
      <w:lvlText w:val=""/>
      <w:lvlJc w:val="left"/>
      <w:pPr>
        <w:ind w:left="709" w:hanging="360"/>
      </w:pPr>
      <w:rPr>
        <w:rFonts w:ascii="Symbol" w:hAnsi="Symbol" w:hint="default"/>
      </w:rPr>
    </w:lvl>
    <w:lvl w:ilvl="1" w:tplc="10090003" w:tentative="1">
      <w:start w:val="1"/>
      <w:numFmt w:val="bullet"/>
      <w:lvlText w:val="o"/>
      <w:lvlJc w:val="left"/>
      <w:pPr>
        <w:ind w:left="1429" w:hanging="360"/>
      </w:pPr>
      <w:rPr>
        <w:rFonts w:ascii="Courier New" w:hAnsi="Courier New" w:cs="Courier New" w:hint="default"/>
      </w:rPr>
    </w:lvl>
    <w:lvl w:ilvl="2" w:tplc="10090005" w:tentative="1">
      <w:start w:val="1"/>
      <w:numFmt w:val="bullet"/>
      <w:lvlText w:val=""/>
      <w:lvlJc w:val="left"/>
      <w:pPr>
        <w:ind w:left="2149" w:hanging="360"/>
      </w:pPr>
      <w:rPr>
        <w:rFonts w:ascii="Wingdings" w:hAnsi="Wingdings" w:hint="default"/>
      </w:rPr>
    </w:lvl>
    <w:lvl w:ilvl="3" w:tplc="10090001" w:tentative="1">
      <w:start w:val="1"/>
      <w:numFmt w:val="bullet"/>
      <w:lvlText w:val=""/>
      <w:lvlJc w:val="left"/>
      <w:pPr>
        <w:ind w:left="2869" w:hanging="360"/>
      </w:pPr>
      <w:rPr>
        <w:rFonts w:ascii="Symbol" w:hAnsi="Symbol" w:hint="default"/>
      </w:rPr>
    </w:lvl>
    <w:lvl w:ilvl="4" w:tplc="10090003" w:tentative="1">
      <w:start w:val="1"/>
      <w:numFmt w:val="bullet"/>
      <w:lvlText w:val="o"/>
      <w:lvlJc w:val="left"/>
      <w:pPr>
        <w:ind w:left="3589" w:hanging="360"/>
      </w:pPr>
      <w:rPr>
        <w:rFonts w:ascii="Courier New" w:hAnsi="Courier New" w:cs="Courier New" w:hint="default"/>
      </w:rPr>
    </w:lvl>
    <w:lvl w:ilvl="5" w:tplc="10090005" w:tentative="1">
      <w:start w:val="1"/>
      <w:numFmt w:val="bullet"/>
      <w:lvlText w:val=""/>
      <w:lvlJc w:val="left"/>
      <w:pPr>
        <w:ind w:left="4309" w:hanging="360"/>
      </w:pPr>
      <w:rPr>
        <w:rFonts w:ascii="Wingdings" w:hAnsi="Wingdings" w:hint="default"/>
      </w:rPr>
    </w:lvl>
    <w:lvl w:ilvl="6" w:tplc="10090001" w:tentative="1">
      <w:start w:val="1"/>
      <w:numFmt w:val="bullet"/>
      <w:lvlText w:val=""/>
      <w:lvlJc w:val="left"/>
      <w:pPr>
        <w:ind w:left="5029" w:hanging="360"/>
      </w:pPr>
      <w:rPr>
        <w:rFonts w:ascii="Symbol" w:hAnsi="Symbol" w:hint="default"/>
      </w:rPr>
    </w:lvl>
    <w:lvl w:ilvl="7" w:tplc="10090003" w:tentative="1">
      <w:start w:val="1"/>
      <w:numFmt w:val="bullet"/>
      <w:lvlText w:val="o"/>
      <w:lvlJc w:val="left"/>
      <w:pPr>
        <w:ind w:left="5749" w:hanging="360"/>
      </w:pPr>
      <w:rPr>
        <w:rFonts w:ascii="Courier New" w:hAnsi="Courier New" w:cs="Courier New" w:hint="default"/>
      </w:rPr>
    </w:lvl>
    <w:lvl w:ilvl="8" w:tplc="10090005" w:tentative="1">
      <w:start w:val="1"/>
      <w:numFmt w:val="bullet"/>
      <w:lvlText w:val=""/>
      <w:lvlJc w:val="left"/>
      <w:pPr>
        <w:ind w:left="6469" w:hanging="360"/>
      </w:pPr>
      <w:rPr>
        <w:rFonts w:ascii="Wingdings" w:hAnsi="Wingdings" w:hint="default"/>
      </w:rPr>
    </w:lvl>
  </w:abstractNum>
  <w:abstractNum w:abstractNumId="23">
    <w:nsid w:val="4E06009A"/>
    <w:multiLevelType w:val="hybridMultilevel"/>
    <w:tmpl w:val="915AB1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E543515"/>
    <w:multiLevelType w:val="hybridMultilevel"/>
    <w:tmpl w:val="55A614DE"/>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25">
    <w:nsid w:val="51072E13"/>
    <w:multiLevelType w:val="hybridMultilevel"/>
    <w:tmpl w:val="71042C60"/>
    <w:lvl w:ilvl="0" w:tplc="90CEAC98">
      <w:start w:val="6"/>
      <w:numFmt w:val="decimal"/>
      <w:lvlText w:val="%1."/>
      <w:lvlJc w:val="left"/>
      <w:pPr>
        <w:ind w:left="78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20A0DEC"/>
    <w:multiLevelType w:val="hybridMultilevel"/>
    <w:tmpl w:val="8BCCBA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5FB40D1"/>
    <w:multiLevelType w:val="hybridMultilevel"/>
    <w:tmpl w:val="A404B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73D74CD"/>
    <w:multiLevelType w:val="hybridMultilevel"/>
    <w:tmpl w:val="80A22BF4"/>
    <w:lvl w:ilvl="0" w:tplc="1009000F">
      <w:start w:val="1"/>
      <w:numFmt w:val="decimal"/>
      <w:lvlText w:val="%1."/>
      <w:lvlJc w:val="left"/>
      <w:pPr>
        <w:ind w:left="78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9D208D3"/>
    <w:multiLevelType w:val="hybridMultilevel"/>
    <w:tmpl w:val="76A87C5A"/>
    <w:lvl w:ilvl="0" w:tplc="90CEAC98">
      <w:start w:val="6"/>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F7847D2"/>
    <w:multiLevelType w:val="hybridMultilevel"/>
    <w:tmpl w:val="F6D4E448"/>
    <w:lvl w:ilvl="0" w:tplc="AF56F946">
      <w:start w:val="6"/>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3A320C5"/>
    <w:multiLevelType w:val="hybridMultilevel"/>
    <w:tmpl w:val="A0D0C7E6"/>
    <w:lvl w:ilvl="0" w:tplc="37BEC5F4">
      <w:start w:val="1"/>
      <w:numFmt w:val="decimal"/>
      <w:lvlText w:val="%1."/>
      <w:lvlJc w:val="left"/>
      <w:pPr>
        <w:ind w:left="1506" w:hanging="343"/>
      </w:pPr>
      <w:rPr>
        <w:rFonts w:hint="default"/>
      </w:r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32">
    <w:nsid w:val="63A50383"/>
    <w:multiLevelType w:val="hybridMultilevel"/>
    <w:tmpl w:val="DB76C9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51A53C7"/>
    <w:multiLevelType w:val="hybridMultilevel"/>
    <w:tmpl w:val="93C2DF16"/>
    <w:lvl w:ilvl="0" w:tplc="90CEAC98">
      <w:start w:val="6"/>
      <w:numFmt w:val="decimal"/>
      <w:lvlText w:val="%1."/>
      <w:lvlJc w:val="left"/>
      <w:pPr>
        <w:ind w:left="78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B6D46CB"/>
    <w:multiLevelType w:val="hybridMultilevel"/>
    <w:tmpl w:val="39B4302E"/>
    <w:lvl w:ilvl="0" w:tplc="AF56F946">
      <w:start w:val="6"/>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6"/>
  </w:num>
  <w:num w:numId="3">
    <w:abstractNumId w:val="22"/>
  </w:num>
  <w:num w:numId="4">
    <w:abstractNumId w:val="15"/>
  </w:num>
  <w:num w:numId="5">
    <w:abstractNumId w:val="19"/>
  </w:num>
  <w:num w:numId="6">
    <w:abstractNumId w:val="6"/>
  </w:num>
  <w:num w:numId="7">
    <w:abstractNumId w:val="29"/>
  </w:num>
  <w:num w:numId="8">
    <w:abstractNumId w:val="26"/>
  </w:num>
  <w:num w:numId="9">
    <w:abstractNumId w:val="25"/>
  </w:num>
  <w:num w:numId="10">
    <w:abstractNumId w:val="33"/>
  </w:num>
  <w:num w:numId="11">
    <w:abstractNumId w:val="28"/>
  </w:num>
  <w:num w:numId="12">
    <w:abstractNumId w:val="0"/>
  </w:num>
  <w:num w:numId="13">
    <w:abstractNumId w:val="18"/>
  </w:num>
  <w:num w:numId="14">
    <w:abstractNumId w:val="32"/>
  </w:num>
  <w:num w:numId="15">
    <w:abstractNumId w:val="3"/>
  </w:num>
  <w:num w:numId="16">
    <w:abstractNumId w:val="10"/>
  </w:num>
  <w:num w:numId="17">
    <w:abstractNumId w:val="24"/>
  </w:num>
  <w:num w:numId="18">
    <w:abstractNumId w:val="7"/>
  </w:num>
  <w:num w:numId="19">
    <w:abstractNumId w:val="17"/>
  </w:num>
  <w:num w:numId="20">
    <w:abstractNumId w:val="13"/>
  </w:num>
  <w:num w:numId="21">
    <w:abstractNumId w:val="2"/>
  </w:num>
  <w:num w:numId="22">
    <w:abstractNumId w:val="21"/>
  </w:num>
  <w:num w:numId="23">
    <w:abstractNumId w:val="27"/>
  </w:num>
  <w:num w:numId="24">
    <w:abstractNumId w:val="23"/>
  </w:num>
  <w:num w:numId="25">
    <w:abstractNumId w:val="1"/>
  </w:num>
  <w:num w:numId="26">
    <w:abstractNumId w:val="20"/>
  </w:num>
  <w:num w:numId="27">
    <w:abstractNumId w:val="8"/>
  </w:num>
  <w:num w:numId="28">
    <w:abstractNumId w:val="30"/>
  </w:num>
  <w:num w:numId="29">
    <w:abstractNumId w:val="34"/>
  </w:num>
  <w:num w:numId="30">
    <w:abstractNumId w:val="11"/>
  </w:num>
  <w:num w:numId="31">
    <w:abstractNumId w:val="12"/>
  </w:num>
  <w:num w:numId="32">
    <w:abstractNumId w:val="9"/>
  </w:num>
  <w:num w:numId="33">
    <w:abstractNumId w:val="31"/>
  </w:num>
  <w:num w:numId="34">
    <w:abstractNumId w:val="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068"/>
    <w:rsid w:val="00031E38"/>
    <w:rsid w:val="00065108"/>
    <w:rsid w:val="00097C4A"/>
    <w:rsid w:val="000A1DB0"/>
    <w:rsid w:val="00117804"/>
    <w:rsid w:val="00186D80"/>
    <w:rsid w:val="00220D1D"/>
    <w:rsid w:val="00276E79"/>
    <w:rsid w:val="00385C98"/>
    <w:rsid w:val="003D418F"/>
    <w:rsid w:val="003E02D6"/>
    <w:rsid w:val="003E467A"/>
    <w:rsid w:val="00486A32"/>
    <w:rsid w:val="004C1281"/>
    <w:rsid w:val="004C5034"/>
    <w:rsid w:val="004F4D94"/>
    <w:rsid w:val="00511E76"/>
    <w:rsid w:val="00557E12"/>
    <w:rsid w:val="005A6BF5"/>
    <w:rsid w:val="006020A9"/>
    <w:rsid w:val="006465E3"/>
    <w:rsid w:val="006E061B"/>
    <w:rsid w:val="007017BB"/>
    <w:rsid w:val="007452D0"/>
    <w:rsid w:val="008105CF"/>
    <w:rsid w:val="00882A55"/>
    <w:rsid w:val="00962070"/>
    <w:rsid w:val="00A231A9"/>
    <w:rsid w:val="00A70B04"/>
    <w:rsid w:val="00A92068"/>
    <w:rsid w:val="00AB6581"/>
    <w:rsid w:val="00B67571"/>
    <w:rsid w:val="00BA03D2"/>
    <w:rsid w:val="00CB550E"/>
    <w:rsid w:val="00CD1FE9"/>
    <w:rsid w:val="00CD7711"/>
    <w:rsid w:val="00D06F65"/>
    <w:rsid w:val="00D15F5B"/>
    <w:rsid w:val="00D74A55"/>
    <w:rsid w:val="00D802D3"/>
    <w:rsid w:val="00D93264"/>
    <w:rsid w:val="00DB0755"/>
    <w:rsid w:val="00DF3D6B"/>
    <w:rsid w:val="00F820C9"/>
    <w:rsid w:val="00F93BD1"/>
    <w:rsid w:val="00FB1702"/>
    <w:rsid w:val="00FF19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D1FE9"/>
    <w:pPr>
      <w:keepNext/>
      <w:autoSpaceDE w:val="0"/>
      <w:autoSpaceDN w:val="0"/>
      <w:spacing w:after="0" w:line="240" w:lineRule="auto"/>
      <w:jc w:val="center"/>
      <w:outlineLvl w:val="0"/>
    </w:pPr>
    <w:rPr>
      <w:rFonts w:ascii="Times New Roman" w:eastAsia="Times New Roman" w:hAnsi="Times New Roman" w:cs="Times New Roman"/>
      <w:b/>
      <w:bCs/>
      <w:sz w:val="28"/>
      <w:szCs w:val="28"/>
      <w:lang w:val="x-none" w:eastAsia="en-GB"/>
    </w:rPr>
  </w:style>
  <w:style w:type="paragraph" w:styleId="Heading2">
    <w:name w:val="heading 2"/>
    <w:basedOn w:val="Normal"/>
    <w:next w:val="Normal"/>
    <w:link w:val="Heading2Char"/>
    <w:uiPriority w:val="9"/>
    <w:semiHidden/>
    <w:unhideWhenUsed/>
    <w:qFormat/>
    <w:rsid w:val="004F4D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CD1FE9"/>
    <w:pPr>
      <w:keepNext/>
      <w:autoSpaceDE w:val="0"/>
      <w:autoSpaceDN w:val="0"/>
      <w:spacing w:after="0" w:line="240" w:lineRule="auto"/>
      <w:outlineLvl w:val="3"/>
    </w:pPr>
    <w:rPr>
      <w:rFonts w:ascii="Arial" w:eastAsia="Times New Roman" w:hAnsi="Arial" w:cs="Times New Roman"/>
      <w:b/>
      <w:bCs/>
      <w:sz w:val="36"/>
      <w:szCs w:val="36"/>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068"/>
    <w:rPr>
      <w:rFonts w:ascii="Tahoma" w:hAnsi="Tahoma" w:cs="Tahoma"/>
      <w:sz w:val="16"/>
      <w:szCs w:val="16"/>
    </w:rPr>
  </w:style>
  <w:style w:type="paragraph" w:styleId="Header">
    <w:name w:val="header"/>
    <w:basedOn w:val="Normal"/>
    <w:link w:val="HeaderChar"/>
    <w:uiPriority w:val="99"/>
    <w:unhideWhenUsed/>
    <w:rsid w:val="00385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C98"/>
  </w:style>
  <w:style w:type="paragraph" w:styleId="Footer">
    <w:name w:val="footer"/>
    <w:basedOn w:val="Normal"/>
    <w:link w:val="FooterChar"/>
    <w:uiPriority w:val="99"/>
    <w:unhideWhenUsed/>
    <w:rsid w:val="00385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C98"/>
  </w:style>
  <w:style w:type="character" w:customStyle="1" w:styleId="Heading2Char">
    <w:name w:val="Heading 2 Char"/>
    <w:basedOn w:val="DefaultParagraphFont"/>
    <w:link w:val="Heading2"/>
    <w:uiPriority w:val="9"/>
    <w:semiHidden/>
    <w:rsid w:val="004F4D9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CD1FE9"/>
    <w:rPr>
      <w:rFonts w:ascii="Times New Roman" w:eastAsia="Times New Roman" w:hAnsi="Times New Roman" w:cs="Times New Roman"/>
      <w:b/>
      <w:bCs/>
      <w:sz w:val="28"/>
      <w:szCs w:val="28"/>
      <w:lang w:val="x-none" w:eastAsia="en-GB"/>
    </w:rPr>
  </w:style>
  <w:style w:type="character" w:customStyle="1" w:styleId="Heading4Char">
    <w:name w:val="Heading 4 Char"/>
    <w:basedOn w:val="DefaultParagraphFont"/>
    <w:link w:val="Heading4"/>
    <w:rsid w:val="00CD1FE9"/>
    <w:rPr>
      <w:rFonts w:ascii="Arial" w:eastAsia="Times New Roman" w:hAnsi="Arial" w:cs="Times New Roman"/>
      <w:b/>
      <w:bCs/>
      <w:sz w:val="36"/>
      <w:szCs w:val="36"/>
      <w:lang w:val="x-none" w:eastAsia="en-GB"/>
    </w:rPr>
  </w:style>
  <w:style w:type="paragraph" w:styleId="ListParagraph">
    <w:name w:val="List Paragraph"/>
    <w:basedOn w:val="Normal"/>
    <w:uiPriority w:val="34"/>
    <w:qFormat/>
    <w:rsid w:val="00CD1FE9"/>
    <w:pPr>
      <w:ind w:left="720"/>
      <w:contextualSpacing/>
    </w:pPr>
  </w:style>
  <w:style w:type="character" w:styleId="Hyperlink">
    <w:name w:val="Hyperlink"/>
    <w:uiPriority w:val="99"/>
    <w:unhideWhenUsed/>
    <w:rsid w:val="005A6BF5"/>
    <w:rPr>
      <w:color w:val="0000FF"/>
      <w:u w:val="single"/>
    </w:rPr>
  </w:style>
  <w:style w:type="paragraph" w:styleId="PlainText">
    <w:name w:val="Plain Text"/>
    <w:basedOn w:val="Normal"/>
    <w:link w:val="PlainTextChar"/>
    <w:uiPriority w:val="99"/>
    <w:unhideWhenUsed/>
    <w:rsid w:val="00DF3D6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DF3D6B"/>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D1FE9"/>
    <w:pPr>
      <w:keepNext/>
      <w:autoSpaceDE w:val="0"/>
      <w:autoSpaceDN w:val="0"/>
      <w:spacing w:after="0" w:line="240" w:lineRule="auto"/>
      <w:jc w:val="center"/>
      <w:outlineLvl w:val="0"/>
    </w:pPr>
    <w:rPr>
      <w:rFonts w:ascii="Times New Roman" w:eastAsia="Times New Roman" w:hAnsi="Times New Roman" w:cs="Times New Roman"/>
      <w:b/>
      <w:bCs/>
      <w:sz w:val="28"/>
      <w:szCs w:val="28"/>
      <w:lang w:val="x-none" w:eastAsia="en-GB"/>
    </w:rPr>
  </w:style>
  <w:style w:type="paragraph" w:styleId="Heading2">
    <w:name w:val="heading 2"/>
    <w:basedOn w:val="Normal"/>
    <w:next w:val="Normal"/>
    <w:link w:val="Heading2Char"/>
    <w:uiPriority w:val="9"/>
    <w:semiHidden/>
    <w:unhideWhenUsed/>
    <w:qFormat/>
    <w:rsid w:val="004F4D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CD1FE9"/>
    <w:pPr>
      <w:keepNext/>
      <w:autoSpaceDE w:val="0"/>
      <w:autoSpaceDN w:val="0"/>
      <w:spacing w:after="0" w:line="240" w:lineRule="auto"/>
      <w:outlineLvl w:val="3"/>
    </w:pPr>
    <w:rPr>
      <w:rFonts w:ascii="Arial" w:eastAsia="Times New Roman" w:hAnsi="Arial" w:cs="Times New Roman"/>
      <w:b/>
      <w:bCs/>
      <w:sz w:val="36"/>
      <w:szCs w:val="36"/>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068"/>
    <w:rPr>
      <w:rFonts w:ascii="Tahoma" w:hAnsi="Tahoma" w:cs="Tahoma"/>
      <w:sz w:val="16"/>
      <w:szCs w:val="16"/>
    </w:rPr>
  </w:style>
  <w:style w:type="paragraph" w:styleId="Header">
    <w:name w:val="header"/>
    <w:basedOn w:val="Normal"/>
    <w:link w:val="HeaderChar"/>
    <w:uiPriority w:val="99"/>
    <w:unhideWhenUsed/>
    <w:rsid w:val="00385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C98"/>
  </w:style>
  <w:style w:type="paragraph" w:styleId="Footer">
    <w:name w:val="footer"/>
    <w:basedOn w:val="Normal"/>
    <w:link w:val="FooterChar"/>
    <w:uiPriority w:val="99"/>
    <w:unhideWhenUsed/>
    <w:rsid w:val="00385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C98"/>
  </w:style>
  <w:style w:type="character" w:customStyle="1" w:styleId="Heading2Char">
    <w:name w:val="Heading 2 Char"/>
    <w:basedOn w:val="DefaultParagraphFont"/>
    <w:link w:val="Heading2"/>
    <w:uiPriority w:val="9"/>
    <w:semiHidden/>
    <w:rsid w:val="004F4D9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CD1FE9"/>
    <w:rPr>
      <w:rFonts w:ascii="Times New Roman" w:eastAsia="Times New Roman" w:hAnsi="Times New Roman" w:cs="Times New Roman"/>
      <w:b/>
      <w:bCs/>
      <w:sz w:val="28"/>
      <w:szCs w:val="28"/>
      <w:lang w:val="x-none" w:eastAsia="en-GB"/>
    </w:rPr>
  </w:style>
  <w:style w:type="character" w:customStyle="1" w:styleId="Heading4Char">
    <w:name w:val="Heading 4 Char"/>
    <w:basedOn w:val="DefaultParagraphFont"/>
    <w:link w:val="Heading4"/>
    <w:rsid w:val="00CD1FE9"/>
    <w:rPr>
      <w:rFonts w:ascii="Arial" w:eastAsia="Times New Roman" w:hAnsi="Arial" w:cs="Times New Roman"/>
      <w:b/>
      <w:bCs/>
      <w:sz w:val="36"/>
      <w:szCs w:val="36"/>
      <w:lang w:val="x-none" w:eastAsia="en-GB"/>
    </w:rPr>
  </w:style>
  <w:style w:type="paragraph" w:styleId="ListParagraph">
    <w:name w:val="List Paragraph"/>
    <w:basedOn w:val="Normal"/>
    <w:uiPriority w:val="34"/>
    <w:qFormat/>
    <w:rsid w:val="00CD1FE9"/>
    <w:pPr>
      <w:ind w:left="720"/>
      <w:contextualSpacing/>
    </w:pPr>
  </w:style>
  <w:style w:type="character" w:styleId="Hyperlink">
    <w:name w:val="Hyperlink"/>
    <w:uiPriority w:val="99"/>
    <w:unhideWhenUsed/>
    <w:rsid w:val="005A6BF5"/>
    <w:rPr>
      <w:color w:val="0000FF"/>
      <w:u w:val="single"/>
    </w:rPr>
  </w:style>
  <w:style w:type="paragraph" w:styleId="PlainText">
    <w:name w:val="Plain Text"/>
    <w:basedOn w:val="Normal"/>
    <w:link w:val="PlainTextChar"/>
    <w:uiPriority w:val="99"/>
    <w:unhideWhenUsed/>
    <w:rsid w:val="00DF3D6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DF3D6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859520">
      <w:bodyDiv w:val="1"/>
      <w:marLeft w:val="0"/>
      <w:marRight w:val="0"/>
      <w:marTop w:val="0"/>
      <w:marBottom w:val="0"/>
      <w:divBdr>
        <w:top w:val="none" w:sz="0" w:space="0" w:color="auto"/>
        <w:left w:val="none" w:sz="0" w:space="0" w:color="auto"/>
        <w:bottom w:val="none" w:sz="0" w:space="0" w:color="auto"/>
        <w:right w:val="none" w:sz="0" w:space="0" w:color="auto"/>
      </w:divBdr>
    </w:div>
    <w:div w:id="409470606">
      <w:bodyDiv w:val="1"/>
      <w:marLeft w:val="0"/>
      <w:marRight w:val="0"/>
      <w:marTop w:val="0"/>
      <w:marBottom w:val="0"/>
      <w:divBdr>
        <w:top w:val="none" w:sz="0" w:space="0" w:color="auto"/>
        <w:left w:val="none" w:sz="0" w:space="0" w:color="auto"/>
        <w:bottom w:val="none" w:sz="0" w:space="0" w:color="auto"/>
        <w:right w:val="none" w:sz="0" w:space="0" w:color="auto"/>
      </w:divBdr>
    </w:div>
    <w:div w:id="1086342781">
      <w:bodyDiv w:val="1"/>
      <w:marLeft w:val="0"/>
      <w:marRight w:val="0"/>
      <w:marTop w:val="0"/>
      <w:marBottom w:val="0"/>
      <w:divBdr>
        <w:top w:val="none" w:sz="0" w:space="0" w:color="auto"/>
        <w:left w:val="none" w:sz="0" w:space="0" w:color="auto"/>
        <w:bottom w:val="none" w:sz="0" w:space="0" w:color="auto"/>
        <w:right w:val="none" w:sz="0" w:space="0" w:color="auto"/>
      </w:divBdr>
    </w:div>
    <w:div w:id="1113744402">
      <w:bodyDiv w:val="1"/>
      <w:marLeft w:val="0"/>
      <w:marRight w:val="0"/>
      <w:marTop w:val="0"/>
      <w:marBottom w:val="0"/>
      <w:divBdr>
        <w:top w:val="none" w:sz="0" w:space="0" w:color="auto"/>
        <w:left w:val="none" w:sz="0" w:space="0" w:color="auto"/>
        <w:bottom w:val="none" w:sz="0" w:space="0" w:color="auto"/>
        <w:right w:val="none" w:sz="0" w:space="0" w:color="auto"/>
      </w:divBdr>
    </w:div>
    <w:div w:id="1147866310">
      <w:bodyDiv w:val="1"/>
      <w:marLeft w:val="0"/>
      <w:marRight w:val="0"/>
      <w:marTop w:val="0"/>
      <w:marBottom w:val="0"/>
      <w:divBdr>
        <w:top w:val="none" w:sz="0" w:space="0" w:color="auto"/>
        <w:left w:val="none" w:sz="0" w:space="0" w:color="auto"/>
        <w:bottom w:val="none" w:sz="0" w:space="0" w:color="auto"/>
        <w:right w:val="none" w:sz="0" w:space="0" w:color="auto"/>
      </w:divBdr>
    </w:div>
    <w:div w:id="1259945178">
      <w:bodyDiv w:val="1"/>
      <w:marLeft w:val="0"/>
      <w:marRight w:val="0"/>
      <w:marTop w:val="0"/>
      <w:marBottom w:val="0"/>
      <w:divBdr>
        <w:top w:val="none" w:sz="0" w:space="0" w:color="auto"/>
        <w:left w:val="none" w:sz="0" w:space="0" w:color="auto"/>
        <w:bottom w:val="none" w:sz="0" w:space="0" w:color="auto"/>
        <w:right w:val="none" w:sz="0" w:space="0" w:color="auto"/>
      </w:divBdr>
    </w:div>
    <w:div w:id="1331366683">
      <w:bodyDiv w:val="1"/>
      <w:marLeft w:val="0"/>
      <w:marRight w:val="0"/>
      <w:marTop w:val="0"/>
      <w:marBottom w:val="0"/>
      <w:divBdr>
        <w:top w:val="none" w:sz="0" w:space="0" w:color="auto"/>
        <w:left w:val="none" w:sz="0" w:space="0" w:color="auto"/>
        <w:bottom w:val="none" w:sz="0" w:space="0" w:color="auto"/>
        <w:right w:val="none" w:sz="0" w:space="0" w:color="auto"/>
      </w:divBdr>
    </w:div>
    <w:div w:id="1420954180">
      <w:bodyDiv w:val="1"/>
      <w:marLeft w:val="0"/>
      <w:marRight w:val="0"/>
      <w:marTop w:val="0"/>
      <w:marBottom w:val="0"/>
      <w:divBdr>
        <w:top w:val="none" w:sz="0" w:space="0" w:color="auto"/>
        <w:left w:val="none" w:sz="0" w:space="0" w:color="auto"/>
        <w:bottom w:val="none" w:sz="0" w:space="0" w:color="auto"/>
        <w:right w:val="none" w:sz="0" w:space="0" w:color="auto"/>
      </w:divBdr>
    </w:div>
    <w:div w:id="1560632921">
      <w:bodyDiv w:val="1"/>
      <w:marLeft w:val="0"/>
      <w:marRight w:val="0"/>
      <w:marTop w:val="0"/>
      <w:marBottom w:val="0"/>
      <w:divBdr>
        <w:top w:val="none" w:sz="0" w:space="0" w:color="auto"/>
        <w:left w:val="none" w:sz="0" w:space="0" w:color="auto"/>
        <w:bottom w:val="none" w:sz="0" w:space="0" w:color="auto"/>
        <w:right w:val="none" w:sz="0" w:space="0" w:color="auto"/>
      </w:divBdr>
    </w:div>
    <w:div w:id="178811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FC07E3E2-167C-402B-A82B-C94E4C04D573}"/>
</file>

<file path=customXml/itemProps2.xml><?xml version="1.0" encoding="utf-8"?>
<ds:datastoreItem xmlns:ds="http://schemas.openxmlformats.org/officeDocument/2006/customXml" ds:itemID="{88915399-386E-46AB-BFE0-A928C5A6EF24}"/>
</file>

<file path=customXml/itemProps3.xml><?xml version="1.0" encoding="utf-8"?>
<ds:datastoreItem xmlns:ds="http://schemas.openxmlformats.org/officeDocument/2006/customXml" ds:itemID="{34E72A5B-70B2-4484-852C-3802613A0A69}"/>
</file>

<file path=customXml/itemProps4.xml><?xml version="1.0" encoding="utf-8"?>
<ds:datastoreItem xmlns:ds="http://schemas.openxmlformats.org/officeDocument/2006/customXml" ds:itemID="{FA06B975-7D9E-4212-A98B-5C24B01148AE}"/>
</file>

<file path=customXml/itemProps5.xml><?xml version="1.0" encoding="utf-8"?>
<ds:datastoreItem xmlns:ds="http://schemas.openxmlformats.org/officeDocument/2006/customXml" ds:itemID="{BAF3F268-BF5D-4830-87A2-34C701270D73}"/>
</file>

<file path=docProps/app.xml><?xml version="1.0" encoding="utf-8"?>
<Properties xmlns="http://schemas.openxmlformats.org/officeDocument/2006/extended-properties" xmlns:vt="http://schemas.openxmlformats.org/officeDocument/2006/docPropsVTypes">
  <Template>10E6FE9E</Template>
  <TotalTime>84</TotalTime>
  <Pages>17</Pages>
  <Words>3335</Words>
  <Characters>19010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Robinson</dc:creator>
  <cp:lastModifiedBy>David Robinson</cp:lastModifiedBy>
  <cp:revision>9</cp:revision>
  <dcterms:created xsi:type="dcterms:W3CDTF">2015-07-09T19:30:00Z</dcterms:created>
  <dcterms:modified xsi:type="dcterms:W3CDTF">2015-07-15T12:31:00Z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