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D411" w14:textId="77777777" w:rsidR="003213C5" w:rsidRDefault="002858C0" w:rsidP="002858C0">
      <w:pPr>
        <w:spacing w:after="0" w:line="240" w:lineRule="auto"/>
        <w:ind w:left="360"/>
        <w:jc w:val="center"/>
        <w:rPr>
          <w:rFonts w:ascii="Book Antiqua" w:hAnsi="Book Antiqua" w:cs="Tahoma"/>
          <w:b/>
          <w:sz w:val="32"/>
          <w:szCs w:val="32"/>
          <w:lang w:val="en-US"/>
        </w:rPr>
      </w:pPr>
      <w:r w:rsidRPr="002858C0">
        <w:rPr>
          <w:rFonts w:ascii="Book Antiqua" w:hAnsi="Book Antiqua" w:cs="Tahoma"/>
          <w:b/>
          <w:sz w:val="32"/>
          <w:szCs w:val="32"/>
          <w:lang w:val="en-US"/>
        </w:rPr>
        <w:t xml:space="preserve">A </w:t>
      </w:r>
      <w:r w:rsidR="003213C5">
        <w:rPr>
          <w:rFonts w:ascii="Book Antiqua" w:hAnsi="Book Antiqua" w:cs="Tahoma"/>
          <w:b/>
          <w:sz w:val="32"/>
          <w:szCs w:val="32"/>
          <w:lang w:val="en-US"/>
        </w:rPr>
        <w:t>‘</w:t>
      </w:r>
      <w:r w:rsidRPr="002858C0">
        <w:rPr>
          <w:rFonts w:ascii="Book Antiqua" w:hAnsi="Book Antiqua" w:cs="Tahoma"/>
          <w:b/>
          <w:sz w:val="32"/>
          <w:szCs w:val="32"/>
          <w:lang w:val="en-US"/>
        </w:rPr>
        <w:t>woman’s place</w:t>
      </w:r>
      <w:r w:rsidR="003213C5">
        <w:rPr>
          <w:rFonts w:ascii="Book Antiqua" w:hAnsi="Book Antiqua" w:cs="Tahoma"/>
          <w:b/>
          <w:sz w:val="32"/>
          <w:szCs w:val="32"/>
          <w:lang w:val="en-US"/>
        </w:rPr>
        <w:t>’</w:t>
      </w:r>
      <w:r w:rsidRPr="002858C0">
        <w:rPr>
          <w:rFonts w:ascii="Book Antiqua" w:hAnsi="Book Antiqua" w:cs="Tahoma"/>
          <w:b/>
          <w:sz w:val="32"/>
          <w:szCs w:val="32"/>
          <w:lang w:val="en-US"/>
        </w:rPr>
        <w:t xml:space="preserve"> is</w:t>
      </w:r>
      <w:r w:rsidR="003213C5">
        <w:rPr>
          <w:rFonts w:ascii="Book Antiqua" w:hAnsi="Book Antiqua" w:cs="Tahoma"/>
          <w:b/>
          <w:sz w:val="32"/>
          <w:szCs w:val="32"/>
          <w:lang w:val="en-US"/>
        </w:rPr>
        <w:t xml:space="preserve">…in her union </w:t>
      </w:r>
    </w:p>
    <w:p w14:paraId="1E9F69A4" w14:textId="77777777" w:rsidR="002858C0" w:rsidRPr="002858C0" w:rsidRDefault="003213C5" w:rsidP="002858C0">
      <w:pPr>
        <w:spacing w:after="0" w:line="240" w:lineRule="auto"/>
        <w:ind w:left="360"/>
        <w:jc w:val="center"/>
        <w:rPr>
          <w:rFonts w:ascii="Book Antiqua" w:hAnsi="Book Antiqua"/>
          <w:b/>
          <w:sz w:val="32"/>
          <w:szCs w:val="32"/>
        </w:rPr>
      </w:pPr>
      <w:r>
        <w:rPr>
          <w:rFonts w:ascii="Book Antiqua" w:hAnsi="Book Antiqua" w:cs="Tahoma"/>
          <w:b/>
          <w:sz w:val="32"/>
          <w:szCs w:val="32"/>
          <w:lang w:val="en-US"/>
        </w:rPr>
        <w:t>f</w:t>
      </w:r>
      <w:r w:rsidR="002858C0" w:rsidRPr="002858C0">
        <w:rPr>
          <w:rFonts w:ascii="Book Antiqua" w:hAnsi="Book Antiqua" w:cs="Tahoma"/>
          <w:b/>
          <w:sz w:val="32"/>
          <w:szCs w:val="32"/>
          <w:lang w:val="en-US"/>
        </w:rPr>
        <w:t>or economic justice and empowerment!</w:t>
      </w:r>
    </w:p>
    <w:p w14:paraId="64A48DC5" w14:textId="77777777" w:rsidR="009D5FD5" w:rsidRDefault="009D5FD5" w:rsidP="002858C0">
      <w:pPr>
        <w:jc w:val="center"/>
        <w:rPr>
          <w:rFonts w:ascii="Book Antiqua" w:hAnsi="Book Antiqua"/>
          <w:b/>
          <w:sz w:val="28"/>
          <w:szCs w:val="28"/>
        </w:rPr>
      </w:pPr>
    </w:p>
    <w:p w14:paraId="17DFAC90" w14:textId="045E1FDC" w:rsidR="008E66B0" w:rsidRPr="00404B9E" w:rsidRDefault="00621D9E" w:rsidP="00885796">
      <w:pPr>
        <w:rPr>
          <w:rFonts w:ascii="Book Antiqua" w:hAnsi="Book Antiqua" w:cs="Tahoma"/>
          <w:sz w:val="26"/>
          <w:szCs w:val="26"/>
        </w:rPr>
      </w:pPr>
      <w:r w:rsidRPr="00621D9E">
        <w:rPr>
          <w:rFonts w:ascii="Book Antiqua" w:hAnsi="Book Antiqua" w:cs="Tahoma"/>
          <w:sz w:val="26"/>
          <w:szCs w:val="26"/>
        </w:rPr>
        <w:t>More than twenty years after the adoption of the most far-reaching internationally agreed instrument on women’s rights to date</w:t>
      </w:r>
      <w:r>
        <w:rPr>
          <w:rFonts w:ascii="Book Antiqua" w:hAnsi="Book Antiqua" w:cs="Tahoma"/>
          <w:sz w:val="26"/>
          <w:szCs w:val="26"/>
        </w:rPr>
        <w:t xml:space="preserve"> – the 1995 </w:t>
      </w:r>
      <w:r w:rsidRPr="00621D9E">
        <w:rPr>
          <w:rFonts w:ascii="Book Antiqua" w:hAnsi="Book Antiqua" w:cs="Tahoma"/>
          <w:sz w:val="26"/>
          <w:szCs w:val="26"/>
        </w:rPr>
        <w:t>Beijing Platform for Action</w:t>
      </w:r>
      <w:r>
        <w:rPr>
          <w:rFonts w:ascii="Book Antiqua" w:hAnsi="Book Antiqua" w:cs="Tahoma"/>
          <w:sz w:val="26"/>
          <w:szCs w:val="26"/>
        </w:rPr>
        <w:t xml:space="preserve"> – many would agree that</w:t>
      </w:r>
      <w:r w:rsidRPr="00621D9E">
        <w:rPr>
          <w:rFonts w:ascii="Book Antiqua" w:hAnsi="Book Antiqua" w:cs="Tahoma"/>
          <w:sz w:val="26"/>
          <w:szCs w:val="26"/>
        </w:rPr>
        <w:t xml:space="preserve"> global commitment to</w:t>
      </w:r>
      <w:r w:rsidR="008E5A28">
        <w:rPr>
          <w:rFonts w:ascii="Book Antiqua" w:hAnsi="Book Antiqua" w:cs="Tahoma"/>
          <w:sz w:val="26"/>
          <w:szCs w:val="26"/>
        </w:rPr>
        <w:t xml:space="preserve"> </w:t>
      </w:r>
      <w:r w:rsidR="004E46F7">
        <w:rPr>
          <w:rFonts w:ascii="Book Antiqua" w:hAnsi="Book Antiqua" w:cs="Tahoma"/>
          <w:sz w:val="26"/>
          <w:szCs w:val="26"/>
        </w:rPr>
        <w:t xml:space="preserve">achieving </w:t>
      </w:r>
      <w:r w:rsidR="008E5A28">
        <w:rPr>
          <w:rFonts w:ascii="Book Antiqua" w:hAnsi="Book Antiqua" w:cs="Tahoma"/>
          <w:sz w:val="26"/>
          <w:szCs w:val="26"/>
        </w:rPr>
        <w:t xml:space="preserve">gender equality has never been greater. </w:t>
      </w:r>
      <w:r w:rsidR="00885796">
        <w:rPr>
          <w:rFonts w:ascii="Book Antiqua" w:hAnsi="Book Antiqua" w:cs="Tahoma"/>
          <w:sz w:val="26"/>
          <w:szCs w:val="26"/>
        </w:rPr>
        <w:t>F</w:t>
      </w:r>
      <w:r w:rsidR="008E5A28">
        <w:rPr>
          <w:rFonts w:ascii="Book Antiqua" w:hAnsi="Book Antiqua" w:cs="Tahoma"/>
          <w:sz w:val="26"/>
          <w:szCs w:val="26"/>
        </w:rPr>
        <w:t>or the first time ever, governments have set a deadline for ending gender inequality</w:t>
      </w:r>
      <w:r w:rsidR="00EB4C11">
        <w:rPr>
          <w:rFonts w:ascii="Book Antiqua" w:hAnsi="Book Antiqua" w:cs="Tahoma"/>
          <w:sz w:val="26"/>
          <w:szCs w:val="26"/>
        </w:rPr>
        <w:t xml:space="preserve"> once and for all</w:t>
      </w:r>
      <w:r w:rsidR="00B05EE2" w:rsidRPr="00404B9E">
        <w:rPr>
          <w:rFonts w:ascii="Book Antiqua" w:hAnsi="Book Antiqua" w:cs="Tahoma"/>
          <w:sz w:val="26"/>
          <w:szCs w:val="26"/>
        </w:rPr>
        <w:t>, including in education</w:t>
      </w:r>
      <w:r w:rsidR="008E5A28" w:rsidRPr="00404B9E">
        <w:rPr>
          <w:rFonts w:ascii="Book Antiqua" w:hAnsi="Book Antiqua" w:cs="Tahoma"/>
          <w:sz w:val="26"/>
          <w:szCs w:val="26"/>
        </w:rPr>
        <w:t>.</w:t>
      </w:r>
      <w:r w:rsidR="00885796" w:rsidRPr="00404B9E">
        <w:rPr>
          <w:rFonts w:ascii="Book Antiqua" w:hAnsi="Book Antiqua" w:cs="Tahoma"/>
          <w:sz w:val="26"/>
          <w:szCs w:val="26"/>
        </w:rPr>
        <w:t xml:space="preserve"> </w:t>
      </w:r>
    </w:p>
    <w:p w14:paraId="7AEBDCA9" w14:textId="77777777" w:rsidR="0024089F" w:rsidRPr="0024089F" w:rsidRDefault="00885796" w:rsidP="0024089F">
      <w:pPr>
        <w:spacing w:after="240"/>
        <w:rPr>
          <w:rFonts w:ascii="Book Antiqua" w:hAnsi="Book Antiqua" w:cs="Tahoma"/>
          <w:sz w:val="26"/>
          <w:szCs w:val="26"/>
        </w:rPr>
      </w:pPr>
      <w:r>
        <w:rPr>
          <w:rFonts w:ascii="Book Antiqua" w:hAnsi="Book Antiqua" w:cs="Tahoma"/>
          <w:sz w:val="26"/>
          <w:szCs w:val="26"/>
        </w:rPr>
        <w:t xml:space="preserve">Recognising the centrality of  women’s economic empowerment to the 2030 agenda, UN Secretary general, Ban Ki Moon, established a High Level Panel on Women’s Economic Empowerment </w:t>
      </w:r>
      <w:r w:rsidR="00F47E9C">
        <w:rPr>
          <w:rFonts w:ascii="Book Antiqua" w:hAnsi="Book Antiqua" w:cs="Tahoma"/>
          <w:sz w:val="26"/>
          <w:szCs w:val="26"/>
        </w:rPr>
        <w:t>in 2016</w:t>
      </w:r>
      <w:r>
        <w:rPr>
          <w:rFonts w:ascii="Book Antiqua" w:hAnsi="Book Antiqua" w:cs="Tahoma"/>
          <w:sz w:val="26"/>
          <w:szCs w:val="26"/>
        </w:rPr>
        <w:t xml:space="preserve">. The Panel </w:t>
      </w:r>
      <w:r w:rsidRPr="00F47E9C">
        <w:rPr>
          <w:rFonts w:ascii="Book Antiqua" w:hAnsi="Book Antiqua" w:cs="Tahoma"/>
          <w:i/>
          <w:sz w:val="26"/>
          <w:szCs w:val="26"/>
        </w:rPr>
        <w:t>‘</w:t>
      </w:r>
      <w:r w:rsidRPr="00F47E9C">
        <w:rPr>
          <w:rFonts w:ascii="Book Antiqua" w:hAnsi="Book Antiqua"/>
          <w:i/>
          <w:sz w:val="26"/>
          <w:szCs w:val="26"/>
        </w:rPr>
        <w:t>seeks to corral energy, commitment and action to accelerate the economic empowerment of women across the world’</w:t>
      </w:r>
      <w:r w:rsidRPr="00F47E9C">
        <w:rPr>
          <w:rFonts w:ascii="Book Antiqua" w:hAnsi="Book Antiqua"/>
          <w:sz w:val="26"/>
          <w:szCs w:val="26"/>
        </w:rPr>
        <w:t>.</w:t>
      </w:r>
      <w:r w:rsidR="008E66B0">
        <w:rPr>
          <w:rFonts w:ascii="Book Antiqua" w:hAnsi="Book Antiqua"/>
          <w:sz w:val="26"/>
          <w:szCs w:val="26"/>
        </w:rPr>
        <w:t xml:space="preserve"> According to the Panel’s first report, women’s economic empowerment can be understood as </w:t>
      </w:r>
      <w:r w:rsidR="0024089F">
        <w:rPr>
          <w:rFonts w:ascii="Book Antiqua" w:hAnsi="Book Antiqua"/>
          <w:sz w:val="26"/>
          <w:szCs w:val="26"/>
        </w:rPr>
        <w:t xml:space="preserve">the ability to </w:t>
      </w:r>
      <w:r w:rsidR="0024089F" w:rsidRPr="0024089F">
        <w:rPr>
          <w:rFonts w:ascii="Book Antiqua" w:hAnsi="Book Antiqua"/>
          <w:sz w:val="26"/>
          <w:szCs w:val="26"/>
        </w:rPr>
        <w:t>‘succeed and advance economically and to make and act on economic decisions’.</w:t>
      </w:r>
    </w:p>
    <w:p w14:paraId="3A56F3F3" w14:textId="77777777" w:rsidR="00EB4C11" w:rsidRPr="00404B9E" w:rsidRDefault="0024089F" w:rsidP="00D94A97">
      <w:pPr>
        <w:rPr>
          <w:rStyle w:val="Strong"/>
          <w:rFonts w:ascii="Book Antiqua" w:hAnsi="Book Antiqua"/>
          <w:sz w:val="26"/>
          <w:szCs w:val="26"/>
          <w:shd w:val="clear" w:color="auto" w:fill="FFFFFF"/>
        </w:rPr>
      </w:pPr>
      <w:r>
        <w:rPr>
          <w:rFonts w:ascii="Book Antiqua" w:hAnsi="Book Antiqua"/>
          <w:sz w:val="26"/>
          <w:szCs w:val="26"/>
        </w:rPr>
        <w:t>If we are to meet the 2030 deadline, a</w:t>
      </w:r>
      <w:r w:rsidR="00D94A97">
        <w:rPr>
          <w:rFonts w:ascii="Book Antiqua" w:hAnsi="Book Antiqua"/>
          <w:sz w:val="26"/>
          <w:szCs w:val="26"/>
        </w:rPr>
        <w:t>ccelerati</w:t>
      </w:r>
      <w:r w:rsidR="00167D53">
        <w:rPr>
          <w:rFonts w:ascii="Book Antiqua" w:hAnsi="Book Antiqua"/>
          <w:sz w:val="26"/>
          <w:szCs w:val="26"/>
        </w:rPr>
        <w:t>ng efforts to achieve economic justice for women and girls i</w:t>
      </w:r>
      <w:r w:rsidR="00D94A97">
        <w:rPr>
          <w:rFonts w:ascii="Book Antiqua" w:hAnsi="Book Antiqua"/>
          <w:sz w:val="26"/>
          <w:szCs w:val="26"/>
        </w:rPr>
        <w:t xml:space="preserve">s </w:t>
      </w:r>
      <w:r w:rsidR="00167D53">
        <w:rPr>
          <w:rFonts w:ascii="Book Antiqua" w:hAnsi="Book Antiqua"/>
          <w:sz w:val="26"/>
          <w:szCs w:val="26"/>
        </w:rPr>
        <w:t>critical</w:t>
      </w:r>
      <w:r w:rsidR="00D94A97">
        <w:rPr>
          <w:rFonts w:ascii="Book Antiqua" w:hAnsi="Book Antiqua"/>
          <w:sz w:val="26"/>
          <w:szCs w:val="26"/>
        </w:rPr>
        <w:t xml:space="preserve">: </w:t>
      </w:r>
      <w:r w:rsidR="00D94A97" w:rsidRPr="008E66B0">
        <w:rPr>
          <w:rFonts w:ascii="Book Antiqua" w:hAnsi="Book Antiqua"/>
          <w:sz w:val="26"/>
          <w:szCs w:val="26"/>
        </w:rPr>
        <w:t xml:space="preserve">only half of women and girls over the age of 15 </w:t>
      </w:r>
      <w:r w:rsidR="00551450">
        <w:rPr>
          <w:rFonts w:ascii="Book Antiqua" w:hAnsi="Book Antiqua"/>
          <w:sz w:val="26"/>
          <w:szCs w:val="26"/>
        </w:rPr>
        <w:t>were in paid employment in 2016,</w:t>
      </w:r>
      <w:r w:rsidR="00D94A97" w:rsidRPr="008E66B0">
        <w:rPr>
          <w:rFonts w:ascii="Book Antiqua" w:hAnsi="Book Antiqua"/>
          <w:sz w:val="26"/>
          <w:szCs w:val="26"/>
        </w:rPr>
        <w:t xml:space="preserve"> in comparison to three quarters of men</w:t>
      </w:r>
      <w:r w:rsidR="00551450">
        <w:rPr>
          <w:rFonts w:ascii="Book Antiqua" w:hAnsi="Book Antiqua"/>
          <w:sz w:val="26"/>
          <w:szCs w:val="26"/>
        </w:rPr>
        <w:t xml:space="preserve">; </w:t>
      </w:r>
      <w:r w:rsidR="00FA6D98" w:rsidRPr="008E66B0">
        <w:rPr>
          <w:rFonts w:ascii="Book Antiqua" w:hAnsi="Book Antiqua"/>
          <w:sz w:val="26"/>
          <w:szCs w:val="26"/>
        </w:rPr>
        <w:t>women continue to do as much as three times more unpaid work than men</w:t>
      </w:r>
      <w:r w:rsidR="00FA6D98">
        <w:rPr>
          <w:rFonts w:ascii="Book Antiqua" w:hAnsi="Book Antiqua"/>
          <w:sz w:val="26"/>
          <w:szCs w:val="26"/>
        </w:rPr>
        <w:t>; and</w:t>
      </w:r>
      <w:r w:rsidR="00FA6D98" w:rsidRPr="008E66B0">
        <w:rPr>
          <w:rFonts w:ascii="Book Antiqua" w:hAnsi="Book Antiqua"/>
          <w:sz w:val="26"/>
          <w:szCs w:val="26"/>
        </w:rPr>
        <w:t xml:space="preserve"> </w:t>
      </w:r>
      <w:r w:rsidR="00D94A97" w:rsidRPr="008E66B0">
        <w:rPr>
          <w:rFonts w:ascii="Book Antiqua" w:hAnsi="Book Antiqua"/>
          <w:sz w:val="26"/>
          <w:szCs w:val="26"/>
        </w:rPr>
        <w:t xml:space="preserve">700 million fewer women than men of working age are were in paid employment. </w:t>
      </w:r>
      <w:r w:rsidR="00FA6D98" w:rsidRPr="00404B9E">
        <w:rPr>
          <w:rFonts w:ascii="Book Antiqua" w:hAnsi="Book Antiqua"/>
          <w:sz w:val="26"/>
          <w:szCs w:val="26"/>
        </w:rPr>
        <w:t xml:space="preserve">This is despite the fact that in many countries, </w:t>
      </w:r>
      <w:r w:rsidR="00757022" w:rsidRPr="00404B9E">
        <w:rPr>
          <w:rFonts w:ascii="Book Antiqua" w:hAnsi="Book Antiqua"/>
          <w:sz w:val="26"/>
          <w:szCs w:val="26"/>
        </w:rPr>
        <w:t xml:space="preserve">more women </w:t>
      </w:r>
      <w:r w:rsidR="00FA6D98" w:rsidRPr="00404B9E">
        <w:rPr>
          <w:rFonts w:ascii="Book Antiqua" w:hAnsi="Book Antiqua"/>
          <w:sz w:val="26"/>
          <w:szCs w:val="26"/>
        </w:rPr>
        <w:t xml:space="preserve">than men complete tertiary education, </w:t>
      </w:r>
      <w:r w:rsidR="00757022" w:rsidRPr="00404B9E">
        <w:rPr>
          <w:rFonts w:ascii="Book Antiqua" w:hAnsi="Book Antiqua"/>
          <w:sz w:val="26"/>
          <w:szCs w:val="26"/>
        </w:rPr>
        <w:t xml:space="preserve">and often </w:t>
      </w:r>
      <w:r w:rsidR="00FA6D98" w:rsidRPr="00404B9E">
        <w:rPr>
          <w:rFonts w:ascii="Book Antiqua" w:hAnsi="Book Antiqua"/>
          <w:sz w:val="26"/>
          <w:szCs w:val="26"/>
        </w:rPr>
        <w:t>outperform</w:t>
      </w:r>
      <w:r w:rsidR="00757022" w:rsidRPr="00404B9E">
        <w:rPr>
          <w:rFonts w:ascii="Book Antiqua" w:hAnsi="Book Antiqua"/>
          <w:sz w:val="26"/>
          <w:szCs w:val="26"/>
        </w:rPr>
        <w:t xml:space="preserve"> their male counterparts</w:t>
      </w:r>
      <w:r w:rsidR="00FA6D98" w:rsidRPr="00404B9E">
        <w:rPr>
          <w:rFonts w:ascii="Book Antiqua" w:hAnsi="Book Antiqua"/>
          <w:sz w:val="26"/>
          <w:szCs w:val="26"/>
        </w:rPr>
        <w:t>.</w:t>
      </w:r>
      <w:r w:rsidR="00757022" w:rsidRPr="00404B9E">
        <w:rPr>
          <w:rFonts w:ascii="Book Antiqua" w:hAnsi="Book Antiqua"/>
          <w:sz w:val="26"/>
          <w:szCs w:val="26"/>
        </w:rPr>
        <w:t xml:space="preserve"> Having an education is proven to increase a woman’s chances of securing paid employment. However, this is not the reality for millions of women.</w:t>
      </w:r>
      <w:r w:rsidR="008E66B0" w:rsidRPr="00404B9E">
        <w:rPr>
          <w:rStyle w:val="Strong"/>
          <w:rFonts w:ascii="Book Antiqua" w:hAnsi="Book Antiqua"/>
          <w:sz w:val="26"/>
          <w:szCs w:val="26"/>
          <w:shd w:val="clear" w:color="auto" w:fill="FFFFFF"/>
        </w:rPr>
        <w:t xml:space="preserve"> </w:t>
      </w:r>
    </w:p>
    <w:p w14:paraId="7184BC53" w14:textId="1DCF720C" w:rsidR="00D94A97" w:rsidRPr="00F028F9" w:rsidRDefault="00167D53" w:rsidP="00D94A97">
      <w:pPr>
        <w:rPr>
          <w:rFonts w:ascii="Book Antiqua" w:hAnsi="Book Antiqua"/>
          <w:sz w:val="26"/>
          <w:szCs w:val="26"/>
        </w:rPr>
      </w:pPr>
      <w:r w:rsidRPr="008E66B0">
        <w:rPr>
          <w:rFonts w:ascii="Book Antiqua" w:hAnsi="Book Antiqua"/>
          <w:sz w:val="26"/>
          <w:szCs w:val="26"/>
        </w:rPr>
        <w:t xml:space="preserve">And </w:t>
      </w:r>
      <w:r w:rsidRPr="008E66B0">
        <w:rPr>
          <w:rFonts w:ascii="Book Antiqua" w:hAnsi="Book Antiqua"/>
          <w:i/>
          <w:sz w:val="26"/>
          <w:szCs w:val="26"/>
        </w:rPr>
        <w:t>still in 2017</w:t>
      </w:r>
      <w:r w:rsidRPr="008E66B0">
        <w:rPr>
          <w:rFonts w:ascii="Book Antiqua" w:hAnsi="Book Antiqua"/>
          <w:sz w:val="26"/>
          <w:szCs w:val="26"/>
        </w:rPr>
        <w:t xml:space="preserve">, </w:t>
      </w:r>
      <w:r w:rsidR="00D94A97" w:rsidRPr="008E66B0">
        <w:rPr>
          <w:rFonts w:ascii="Book Antiqua" w:hAnsi="Book Antiqua"/>
          <w:sz w:val="26"/>
          <w:szCs w:val="26"/>
        </w:rPr>
        <w:t xml:space="preserve">when women </w:t>
      </w:r>
      <w:r w:rsidR="00F028F9">
        <w:rPr>
          <w:rFonts w:ascii="Book Antiqua" w:hAnsi="Book Antiqua"/>
          <w:sz w:val="26"/>
          <w:szCs w:val="26"/>
        </w:rPr>
        <w:t xml:space="preserve">do find paid employment, and </w:t>
      </w:r>
      <w:r w:rsidR="008E66B0">
        <w:rPr>
          <w:rFonts w:ascii="Book Antiqua" w:hAnsi="Book Antiqua"/>
          <w:sz w:val="26"/>
          <w:szCs w:val="26"/>
        </w:rPr>
        <w:t xml:space="preserve">perform </w:t>
      </w:r>
      <w:r w:rsidR="00D94A97" w:rsidRPr="008E66B0">
        <w:rPr>
          <w:rFonts w:ascii="Book Antiqua" w:hAnsi="Book Antiqua"/>
          <w:sz w:val="26"/>
          <w:szCs w:val="26"/>
        </w:rPr>
        <w:t>the same jobs as men</w:t>
      </w:r>
      <w:r w:rsidR="008E66B0">
        <w:rPr>
          <w:rFonts w:ascii="Book Antiqua" w:hAnsi="Book Antiqua"/>
          <w:sz w:val="26"/>
          <w:szCs w:val="26"/>
        </w:rPr>
        <w:t>,</w:t>
      </w:r>
      <w:r w:rsidR="00D94A97" w:rsidRPr="008E66B0">
        <w:rPr>
          <w:rFonts w:ascii="Book Antiqua" w:hAnsi="Book Antiqua"/>
          <w:sz w:val="26"/>
          <w:szCs w:val="26"/>
        </w:rPr>
        <w:t xml:space="preserve"> or perform </w:t>
      </w:r>
      <w:r w:rsidR="008E66B0" w:rsidRPr="008E66B0">
        <w:rPr>
          <w:rFonts w:ascii="Book Antiqua" w:hAnsi="Book Antiqua"/>
          <w:sz w:val="26"/>
          <w:szCs w:val="26"/>
        </w:rPr>
        <w:t>jobs</w:t>
      </w:r>
      <w:r w:rsidR="00D94A97" w:rsidRPr="008E66B0">
        <w:rPr>
          <w:rFonts w:ascii="Book Antiqua" w:hAnsi="Book Antiqua"/>
          <w:sz w:val="26"/>
          <w:szCs w:val="26"/>
        </w:rPr>
        <w:t xml:space="preserve"> of equal value, </w:t>
      </w:r>
      <w:r w:rsidR="008E66B0" w:rsidRPr="008E66B0">
        <w:rPr>
          <w:rFonts w:ascii="Book Antiqua" w:hAnsi="Book Antiqua"/>
          <w:sz w:val="26"/>
          <w:szCs w:val="26"/>
        </w:rPr>
        <w:t xml:space="preserve">on average, </w:t>
      </w:r>
      <w:r w:rsidR="008E66B0" w:rsidRPr="008E66B0">
        <w:rPr>
          <w:rFonts w:ascii="Book Antiqua" w:hAnsi="Book Antiqua"/>
          <w:sz w:val="26"/>
          <w:szCs w:val="26"/>
          <w:u w:val="single"/>
        </w:rPr>
        <w:t xml:space="preserve">they are paid less </w:t>
      </w:r>
      <w:r w:rsidR="00D94A97" w:rsidRPr="008E66B0">
        <w:rPr>
          <w:rFonts w:ascii="Book Antiqua" w:hAnsi="Book Antiqua"/>
          <w:sz w:val="26"/>
          <w:szCs w:val="26"/>
          <w:u w:val="single"/>
        </w:rPr>
        <w:t>than men</w:t>
      </w:r>
      <w:r w:rsidR="00F028F9">
        <w:rPr>
          <w:rFonts w:ascii="Book Antiqua" w:hAnsi="Book Antiqua"/>
          <w:sz w:val="26"/>
          <w:szCs w:val="26"/>
        </w:rPr>
        <w:t xml:space="preserve">. </w:t>
      </w:r>
      <w:r w:rsidR="00F028F9" w:rsidRPr="00404B9E">
        <w:rPr>
          <w:rFonts w:ascii="Book Antiqua" w:hAnsi="Book Antiqua"/>
          <w:sz w:val="26"/>
          <w:szCs w:val="26"/>
        </w:rPr>
        <w:t>This is the case</w:t>
      </w:r>
      <w:r w:rsidR="00DC658E" w:rsidRPr="00404B9E">
        <w:rPr>
          <w:rFonts w:ascii="Book Antiqua" w:hAnsi="Book Antiqua"/>
          <w:sz w:val="26"/>
          <w:szCs w:val="26"/>
        </w:rPr>
        <w:t xml:space="preserve"> even in professions</w:t>
      </w:r>
      <w:r w:rsidR="00B05EE2" w:rsidRPr="00404B9E">
        <w:rPr>
          <w:rFonts w:ascii="Book Antiqua" w:hAnsi="Book Antiqua"/>
          <w:sz w:val="26"/>
          <w:szCs w:val="26"/>
        </w:rPr>
        <w:t xml:space="preserve"> </w:t>
      </w:r>
      <w:r w:rsidR="00FA6D98" w:rsidRPr="00404B9E">
        <w:rPr>
          <w:rFonts w:ascii="Book Antiqua" w:hAnsi="Book Antiqua"/>
          <w:sz w:val="26"/>
          <w:szCs w:val="26"/>
        </w:rPr>
        <w:t xml:space="preserve">like teaching </w:t>
      </w:r>
      <w:r w:rsidR="00B05EE2" w:rsidRPr="00404B9E">
        <w:rPr>
          <w:rFonts w:ascii="Book Antiqua" w:hAnsi="Book Antiqua"/>
          <w:sz w:val="26"/>
          <w:szCs w:val="26"/>
        </w:rPr>
        <w:t>where, on the whole, women are in the majority,</w:t>
      </w:r>
      <w:r w:rsidR="00DC658E" w:rsidRPr="00404B9E">
        <w:rPr>
          <w:rFonts w:ascii="Book Antiqua" w:hAnsi="Book Antiqua"/>
          <w:sz w:val="26"/>
          <w:szCs w:val="26"/>
        </w:rPr>
        <w:t xml:space="preserve"> </w:t>
      </w:r>
      <w:r w:rsidR="00757022" w:rsidRPr="00404B9E">
        <w:rPr>
          <w:rFonts w:ascii="Book Antiqua" w:hAnsi="Book Antiqua"/>
          <w:sz w:val="26"/>
          <w:szCs w:val="26"/>
        </w:rPr>
        <w:t xml:space="preserve">the </w:t>
      </w:r>
      <w:r w:rsidR="00DC658E" w:rsidRPr="00404B9E">
        <w:rPr>
          <w:rFonts w:ascii="Book Antiqua" w:hAnsi="Book Antiqua"/>
          <w:sz w:val="26"/>
          <w:szCs w:val="26"/>
        </w:rPr>
        <w:t>gender pay gap persists</w:t>
      </w:r>
      <w:r w:rsidR="00B05EE2" w:rsidRPr="00404B9E">
        <w:rPr>
          <w:rFonts w:ascii="Book Antiqua" w:hAnsi="Book Antiqua"/>
          <w:sz w:val="26"/>
          <w:szCs w:val="26"/>
        </w:rPr>
        <w:t>.</w:t>
      </w:r>
      <w:r w:rsidR="00DC658E" w:rsidRPr="00404B9E">
        <w:rPr>
          <w:rFonts w:ascii="Book Antiqua" w:hAnsi="Book Antiqua"/>
          <w:b/>
          <w:sz w:val="26"/>
          <w:szCs w:val="26"/>
        </w:rPr>
        <w:t xml:space="preserve"> </w:t>
      </w:r>
      <w:r w:rsidR="00F028F9" w:rsidRPr="00F028F9">
        <w:rPr>
          <w:rFonts w:ascii="Book Antiqua" w:hAnsi="Book Antiqua"/>
          <w:sz w:val="26"/>
          <w:szCs w:val="26"/>
        </w:rPr>
        <w:t>N</w:t>
      </w:r>
      <w:r w:rsidR="008E66B0" w:rsidRPr="008E66B0">
        <w:rPr>
          <w:rFonts w:ascii="Book Antiqua" w:hAnsi="Book Antiqua"/>
          <w:sz w:val="26"/>
          <w:szCs w:val="26"/>
        </w:rPr>
        <w:t xml:space="preserve">otwithstanding variations in the </w:t>
      </w:r>
      <w:r w:rsidR="00D94A97" w:rsidRPr="008E66B0">
        <w:rPr>
          <w:rFonts w:ascii="Book Antiqua" w:hAnsi="Book Antiqua"/>
          <w:sz w:val="26"/>
          <w:szCs w:val="26"/>
        </w:rPr>
        <w:t>size of the gap</w:t>
      </w:r>
      <w:r w:rsidR="00551450">
        <w:rPr>
          <w:rFonts w:ascii="Book Antiqua" w:hAnsi="Book Antiqua"/>
          <w:sz w:val="26"/>
          <w:szCs w:val="26"/>
        </w:rPr>
        <w:t xml:space="preserve"> </w:t>
      </w:r>
      <w:r w:rsidR="00B05EE2" w:rsidRPr="008E66B0">
        <w:rPr>
          <w:rFonts w:ascii="Book Antiqua" w:hAnsi="Book Antiqua"/>
          <w:sz w:val="26"/>
          <w:szCs w:val="26"/>
        </w:rPr>
        <w:t>in different regions</w:t>
      </w:r>
      <w:r w:rsidR="00B05EE2">
        <w:rPr>
          <w:rFonts w:ascii="Book Antiqua" w:hAnsi="Book Antiqua"/>
          <w:sz w:val="26"/>
          <w:szCs w:val="26"/>
        </w:rPr>
        <w:t xml:space="preserve">, </w:t>
      </w:r>
      <w:r w:rsidR="00551450">
        <w:rPr>
          <w:rFonts w:ascii="Book Antiqua" w:hAnsi="Book Antiqua"/>
          <w:sz w:val="26"/>
          <w:szCs w:val="26"/>
        </w:rPr>
        <w:t>there is no</w:t>
      </w:r>
      <w:r w:rsidR="00B614B2">
        <w:rPr>
          <w:rFonts w:ascii="Book Antiqua" w:hAnsi="Book Antiqua"/>
          <w:sz w:val="26"/>
          <w:szCs w:val="26"/>
        </w:rPr>
        <w:t>t a single</w:t>
      </w:r>
      <w:r w:rsidR="00DC658E">
        <w:rPr>
          <w:rFonts w:ascii="Book Antiqua" w:hAnsi="Book Antiqua"/>
          <w:sz w:val="26"/>
          <w:szCs w:val="26"/>
        </w:rPr>
        <w:t xml:space="preserve"> country </w:t>
      </w:r>
      <w:r w:rsidR="00B614B2">
        <w:rPr>
          <w:rFonts w:ascii="Book Antiqua" w:hAnsi="Book Antiqua"/>
          <w:sz w:val="26"/>
          <w:szCs w:val="26"/>
        </w:rPr>
        <w:t xml:space="preserve">where </w:t>
      </w:r>
      <w:r w:rsidR="00551450">
        <w:rPr>
          <w:rFonts w:ascii="Book Antiqua" w:hAnsi="Book Antiqua"/>
          <w:sz w:val="26"/>
          <w:szCs w:val="26"/>
        </w:rPr>
        <w:t xml:space="preserve">the </w:t>
      </w:r>
      <w:r w:rsidR="00B614B2">
        <w:rPr>
          <w:rFonts w:ascii="Book Antiqua" w:hAnsi="Book Antiqua"/>
          <w:sz w:val="26"/>
          <w:szCs w:val="26"/>
        </w:rPr>
        <w:t>gender pay gap has been closed</w:t>
      </w:r>
      <w:r w:rsidR="00551450">
        <w:rPr>
          <w:rFonts w:ascii="Book Antiqua" w:hAnsi="Book Antiqua"/>
          <w:sz w:val="26"/>
          <w:szCs w:val="26"/>
        </w:rPr>
        <w:t>.</w:t>
      </w:r>
      <w:r w:rsidR="00DC658E">
        <w:rPr>
          <w:rFonts w:ascii="Book Antiqua" w:hAnsi="Book Antiqua"/>
          <w:sz w:val="26"/>
          <w:szCs w:val="26"/>
        </w:rPr>
        <w:t xml:space="preserve"> </w:t>
      </w:r>
    </w:p>
    <w:p w14:paraId="3FD1106F" w14:textId="072708A6" w:rsidR="00DE2BC4" w:rsidRPr="00DC658E" w:rsidRDefault="00DE2BC4" w:rsidP="00D94A97">
      <w:pPr>
        <w:rPr>
          <w:rStyle w:val="Strong"/>
          <w:rFonts w:ascii="Book Antiqua" w:hAnsi="Book Antiqua"/>
          <w:color w:val="BF8F00" w:themeColor="accent4" w:themeShade="BF"/>
          <w:sz w:val="26"/>
          <w:szCs w:val="26"/>
          <w:shd w:val="clear" w:color="auto" w:fill="FFFFFF"/>
        </w:rPr>
      </w:pPr>
    </w:p>
    <w:p w14:paraId="6C98944B" w14:textId="77777777" w:rsidR="00D828A8" w:rsidRPr="00D828A8" w:rsidRDefault="00D828A8" w:rsidP="00D94A97">
      <w:pPr>
        <w:rPr>
          <w:rStyle w:val="Strong"/>
          <w:rFonts w:ascii="Book Antiqua" w:hAnsi="Book Antiqua"/>
          <w:b w:val="0"/>
          <w:color w:val="000000"/>
          <w:sz w:val="26"/>
          <w:szCs w:val="26"/>
          <w:shd w:val="clear" w:color="auto" w:fill="FFFFFF"/>
          <w:lang w:val="en-US"/>
        </w:rPr>
      </w:pPr>
    </w:p>
    <w:p w14:paraId="0C39A19C" w14:textId="6F17BAFF" w:rsidR="003213C5" w:rsidRPr="00DC658E" w:rsidRDefault="00F47E9C" w:rsidP="00F47E9C">
      <w:pPr>
        <w:rPr>
          <w:rFonts w:ascii="Book Antiqua" w:hAnsi="Book Antiqua"/>
          <w:b/>
          <w:color w:val="BF8F00" w:themeColor="accent4" w:themeShade="BF"/>
          <w:sz w:val="26"/>
          <w:szCs w:val="26"/>
        </w:rPr>
      </w:pPr>
      <w:r w:rsidRPr="00F47E9C">
        <w:rPr>
          <w:rFonts w:ascii="Book Antiqua" w:hAnsi="Book Antiqua"/>
          <w:sz w:val="26"/>
          <w:szCs w:val="26"/>
        </w:rPr>
        <w:lastRenderedPageBreak/>
        <w:t>It goes without saying that trade unions have a central role to play when it comes to accelerating the economic empowerment of the world’s women</w:t>
      </w:r>
      <w:r w:rsidR="004439E2">
        <w:rPr>
          <w:rFonts w:ascii="Book Antiqua" w:hAnsi="Book Antiqua"/>
          <w:sz w:val="26"/>
          <w:szCs w:val="26"/>
        </w:rPr>
        <w:t>, as</w:t>
      </w:r>
      <w:r>
        <w:rPr>
          <w:rFonts w:ascii="Book Antiqua" w:hAnsi="Book Antiqua"/>
          <w:sz w:val="26"/>
          <w:szCs w:val="26"/>
        </w:rPr>
        <w:t xml:space="preserve"> </w:t>
      </w:r>
      <w:r w:rsidRPr="00F47E9C">
        <w:rPr>
          <w:rFonts w:ascii="Book Antiqua" w:hAnsi="Book Antiqua"/>
          <w:sz w:val="26"/>
          <w:szCs w:val="26"/>
        </w:rPr>
        <w:t xml:space="preserve">reflected in the inclusion of the International Trade Union Confederation’s General Secretary, Sharan Burrows, on the High Level Panel. </w:t>
      </w:r>
    </w:p>
    <w:p w14:paraId="19F98F0D" w14:textId="546D870F" w:rsidR="006E39CA" w:rsidRPr="00504BC0" w:rsidRDefault="00504BC0" w:rsidP="00F47E9C">
      <w:pPr>
        <w:rPr>
          <w:rFonts w:ascii="Book Antiqua" w:hAnsi="Book Antiqua"/>
          <w:sz w:val="26"/>
          <w:szCs w:val="26"/>
        </w:rPr>
      </w:pPr>
      <w:r w:rsidRPr="00504BC0">
        <w:rPr>
          <w:rFonts w:ascii="Book Antiqua" w:hAnsi="Book Antiqua"/>
          <w:sz w:val="26"/>
          <w:szCs w:val="26"/>
        </w:rPr>
        <w:t xml:space="preserve">More than 1.3 billion women are currently employed in the global economy. </w:t>
      </w:r>
      <w:r w:rsidR="00197109">
        <w:rPr>
          <w:rFonts w:ascii="Book Antiqua" w:hAnsi="Book Antiqua"/>
          <w:sz w:val="26"/>
          <w:szCs w:val="26"/>
        </w:rPr>
        <w:t>It is clear that t</w:t>
      </w:r>
      <w:r w:rsidRPr="00504BC0">
        <w:rPr>
          <w:rFonts w:ascii="Book Antiqua" w:hAnsi="Book Antiqua"/>
          <w:sz w:val="26"/>
          <w:szCs w:val="26"/>
        </w:rPr>
        <w:t xml:space="preserve">heir economic empowerment depends on </w:t>
      </w:r>
      <w:r w:rsidR="003213C5" w:rsidRPr="00504BC0">
        <w:rPr>
          <w:rFonts w:ascii="Book Antiqua" w:hAnsi="Book Antiqua"/>
          <w:sz w:val="26"/>
          <w:szCs w:val="26"/>
        </w:rPr>
        <w:t xml:space="preserve">securing </w:t>
      </w:r>
      <w:r w:rsidRPr="00504BC0">
        <w:rPr>
          <w:rFonts w:ascii="Book Antiqua" w:hAnsi="Book Antiqua"/>
          <w:sz w:val="26"/>
          <w:szCs w:val="26"/>
        </w:rPr>
        <w:t xml:space="preserve">their </w:t>
      </w:r>
      <w:bookmarkStart w:id="0" w:name="_GoBack"/>
      <w:r w:rsidR="00DC658E" w:rsidRPr="00404B9E">
        <w:rPr>
          <w:rFonts w:ascii="Book Antiqua" w:hAnsi="Book Antiqua"/>
          <w:sz w:val="26"/>
          <w:szCs w:val="26"/>
        </w:rPr>
        <w:t>right to education, as well as their</w:t>
      </w:r>
      <w:r w:rsidR="00DC658E" w:rsidRPr="00404B9E">
        <w:rPr>
          <w:rFonts w:ascii="Book Antiqua" w:hAnsi="Book Antiqua"/>
          <w:b/>
          <w:sz w:val="26"/>
          <w:szCs w:val="26"/>
        </w:rPr>
        <w:t xml:space="preserve"> </w:t>
      </w:r>
      <w:bookmarkEnd w:id="0"/>
      <w:r w:rsidR="003213C5" w:rsidRPr="00504BC0">
        <w:rPr>
          <w:rFonts w:ascii="Book Antiqua" w:hAnsi="Book Antiqua"/>
          <w:sz w:val="26"/>
          <w:szCs w:val="26"/>
        </w:rPr>
        <w:t>labo</w:t>
      </w:r>
      <w:r w:rsidRPr="00504BC0">
        <w:rPr>
          <w:rFonts w:ascii="Book Antiqua" w:hAnsi="Book Antiqua"/>
          <w:sz w:val="26"/>
          <w:szCs w:val="26"/>
        </w:rPr>
        <w:t>u</w:t>
      </w:r>
      <w:r w:rsidR="003213C5" w:rsidRPr="00504BC0">
        <w:rPr>
          <w:rFonts w:ascii="Book Antiqua" w:hAnsi="Book Antiqua"/>
          <w:sz w:val="26"/>
          <w:szCs w:val="26"/>
        </w:rPr>
        <w:t xml:space="preserve">r rights, including </w:t>
      </w:r>
      <w:r w:rsidRPr="00504BC0">
        <w:rPr>
          <w:rFonts w:ascii="Book Antiqua" w:hAnsi="Book Antiqua"/>
          <w:sz w:val="26"/>
          <w:szCs w:val="26"/>
        </w:rPr>
        <w:t xml:space="preserve">the right to work, the right to assemble, organize and form trade unions as guaranteed by the Universal Declaration on Human Rights, and in a number of </w:t>
      </w:r>
      <w:r w:rsidR="003213C5" w:rsidRPr="00504BC0">
        <w:rPr>
          <w:rFonts w:ascii="Book Antiqua" w:hAnsi="Book Antiqua"/>
          <w:sz w:val="26"/>
          <w:szCs w:val="26"/>
        </w:rPr>
        <w:t>International Labo</w:t>
      </w:r>
      <w:r w:rsidRPr="00504BC0">
        <w:rPr>
          <w:rFonts w:ascii="Book Antiqua" w:hAnsi="Book Antiqua"/>
          <w:sz w:val="26"/>
          <w:szCs w:val="26"/>
        </w:rPr>
        <w:t>u</w:t>
      </w:r>
      <w:r w:rsidR="003213C5" w:rsidRPr="00504BC0">
        <w:rPr>
          <w:rFonts w:ascii="Book Antiqua" w:hAnsi="Book Antiqua"/>
          <w:sz w:val="26"/>
          <w:szCs w:val="26"/>
        </w:rPr>
        <w:t>r Organization</w:t>
      </w:r>
      <w:r w:rsidRPr="00504BC0">
        <w:rPr>
          <w:rFonts w:ascii="Book Antiqua" w:hAnsi="Book Antiqua"/>
          <w:sz w:val="26"/>
          <w:szCs w:val="26"/>
        </w:rPr>
        <w:t xml:space="preserve"> (ILO) agreements</w:t>
      </w:r>
      <w:r w:rsidR="003213C5" w:rsidRPr="00504BC0">
        <w:rPr>
          <w:rFonts w:ascii="Book Antiqua" w:hAnsi="Book Antiqua"/>
          <w:sz w:val="26"/>
          <w:szCs w:val="26"/>
        </w:rPr>
        <w:t>.</w:t>
      </w:r>
      <w:r w:rsidRPr="00504BC0">
        <w:rPr>
          <w:rFonts w:ascii="Book Antiqua" w:hAnsi="Book Antiqua"/>
          <w:sz w:val="26"/>
          <w:szCs w:val="26"/>
        </w:rPr>
        <w:t xml:space="preserve"> </w:t>
      </w:r>
      <w:r w:rsidR="00F47E9C" w:rsidRPr="00504BC0">
        <w:rPr>
          <w:rFonts w:ascii="Book Antiqua" w:hAnsi="Book Antiqua"/>
          <w:sz w:val="26"/>
          <w:szCs w:val="26"/>
        </w:rPr>
        <w:t xml:space="preserve">More than 70 million women are organised in trade unions today, with millions more in different types of worker’s rights organisations. </w:t>
      </w:r>
    </w:p>
    <w:p w14:paraId="15F1B41A" w14:textId="5083F333" w:rsidR="006E39CA" w:rsidRDefault="00CB7D83" w:rsidP="00F47E9C">
      <w:pPr>
        <w:rPr>
          <w:rFonts w:ascii="Book Antiqua" w:hAnsi="Book Antiqua"/>
          <w:color w:val="000000"/>
          <w:sz w:val="26"/>
          <w:szCs w:val="26"/>
        </w:rPr>
      </w:pPr>
      <w:r w:rsidRPr="00CB7D83">
        <w:rPr>
          <w:rFonts w:ascii="Book Antiqua" w:hAnsi="Book Antiqua"/>
          <w:sz w:val="26"/>
          <w:szCs w:val="26"/>
        </w:rPr>
        <w:t xml:space="preserve">As education unions, EI member organisations are uniquely positioned to highlight the links between fulfilling the right to education for women and girls, and </w:t>
      </w:r>
      <w:r w:rsidR="00EB4C11">
        <w:rPr>
          <w:rFonts w:ascii="Book Antiqua" w:hAnsi="Book Antiqua"/>
          <w:sz w:val="26"/>
          <w:szCs w:val="26"/>
        </w:rPr>
        <w:t xml:space="preserve">ensuring that education leads to real </w:t>
      </w:r>
      <w:r w:rsidRPr="00CB7D83">
        <w:rPr>
          <w:rFonts w:ascii="Book Antiqua" w:hAnsi="Book Antiqua"/>
          <w:sz w:val="26"/>
          <w:szCs w:val="26"/>
        </w:rPr>
        <w:t>advanc</w:t>
      </w:r>
      <w:r w:rsidR="00EB4C11">
        <w:rPr>
          <w:rFonts w:ascii="Book Antiqua" w:hAnsi="Book Antiqua"/>
          <w:sz w:val="26"/>
          <w:szCs w:val="26"/>
        </w:rPr>
        <w:t xml:space="preserve">ements in </w:t>
      </w:r>
      <w:r w:rsidRPr="00CB7D83">
        <w:rPr>
          <w:rFonts w:ascii="Book Antiqua" w:hAnsi="Book Antiqua"/>
          <w:sz w:val="26"/>
          <w:szCs w:val="26"/>
        </w:rPr>
        <w:t>their economic empowerment. SDG4 in the 2030 agenda outlines a framework for achieving ‘</w:t>
      </w:r>
      <w:r w:rsidRPr="00CB7D83">
        <w:rPr>
          <w:rFonts w:ascii="Book Antiqua" w:hAnsi="Book Antiqua"/>
          <w:color w:val="000000"/>
          <w:sz w:val="26"/>
          <w:szCs w:val="26"/>
        </w:rPr>
        <w:t>equitable and inclusive quality education and lifelong learning for all’</w:t>
      </w:r>
      <w:r w:rsidR="00504BC0">
        <w:rPr>
          <w:rFonts w:ascii="Book Antiqua" w:hAnsi="Book Antiqua"/>
          <w:color w:val="000000"/>
          <w:sz w:val="26"/>
          <w:szCs w:val="26"/>
        </w:rPr>
        <w:t>, which must be operationalised by governments in the broadest possible terms</w:t>
      </w:r>
      <w:r w:rsidR="00110F8B">
        <w:rPr>
          <w:rFonts w:ascii="Book Antiqua" w:hAnsi="Book Antiqua"/>
          <w:color w:val="000000"/>
          <w:sz w:val="26"/>
          <w:szCs w:val="26"/>
        </w:rPr>
        <w:t xml:space="preserve"> to ensure that over and beyond their </w:t>
      </w:r>
      <w:r w:rsidR="00110F8B" w:rsidRPr="00110F8B">
        <w:rPr>
          <w:rFonts w:ascii="Book Antiqua" w:hAnsi="Book Antiqua"/>
          <w:color w:val="000000"/>
          <w:sz w:val="26"/>
          <w:szCs w:val="26"/>
        </w:rPr>
        <w:t>right</w:t>
      </w:r>
      <w:r w:rsidR="00110F8B" w:rsidRPr="00110F8B">
        <w:rPr>
          <w:rFonts w:ascii="Book Antiqua" w:hAnsi="Book Antiqua"/>
          <w:i/>
          <w:color w:val="000000"/>
          <w:sz w:val="26"/>
          <w:szCs w:val="26"/>
        </w:rPr>
        <w:t xml:space="preserve"> to </w:t>
      </w:r>
      <w:r w:rsidR="00110F8B" w:rsidRPr="00110F8B">
        <w:rPr>
          <w:rFonts w:ascii="Book Antiqua" w:hAnsi="Book Antiqua"/>
          <w:color w:val="000000"/>
          <w:sz w:val="26"/>
          <w:szCs w:val="26"/>
        </w:rPr>
        <w:t>education</w:t>
      </w:r>
      <w:r w:rsidR="00110F8B" w:rsidRPr="00110F8B">
        <w:rPr>
          <w:rFonts w:ascii="Book Antiqua" w:hAnsi="Book Antiqua"/>
          <w:i/>
          <w:color w:val="000000"/>
          <w:sz w:val="26"/>
          <w:szCs w:val="26"/>
        </w:rPr>
        <w:t>,</w:t>
      </w:r>
      <w:r w:rsidR="00110F8B">
        <w:rPr>
          <w:rFonts w:ascii="Book Antiqua" w:hAnsi="Book Antiqua"/>
          <w:color w:val="000000"/>
          <w:sz w:val="26"/>
          <w:szCs w:val="26"/>
        </w:rPr>
        <w:t xml:space="preserve"> girls’ and women’s </w:t>
      </w:r>
      <w:r w:rsidR="00110F8B" w:rsidRPr="00110F8B">
        <w:rPr>
          <w:rFonts w:ascii="Book Antiqua" w:hAnsi="Book Antiqua"/>
          <w:color w:val="000000"/>
          <w:sz w:val="26"/>
          <w:szCs w:val="26"/>
        </w:rPr>
        <w:t>rights</w:t>
      </w:r>
      <w:r w:rsidR="00110F8B" w:rsidRPr="00110F8B">
        <w:rPr>
          <w:rFonts w:ascii="Book Antiqua" w:hAnsi="Book Antiqua"/>
          <w:i/>
          <w:color w:val="000000"/>
          <w:sz w:val="26"/>
          <w:szCs w:val="26"/>
        </w:rPr>
        <w:t xml:space="preserve"> within </w:t>
      </w:r>
      <w:r w:rsidR="00110F8B" w:rsidRPr="00110F8B">
        <w:rPr>
          <w:rFonts w:ascii="Book Antiqua" w:hAnsi="Book Antiqua"/>
          <w:color w:val="000000"/>
          <w:sz w:val="26"/>
          <w:szCs w:val="26"/>
        </w:rPr>
        <w:t>education</w:t>
      </w:r>
      <w:r w:rsidR="00110F8B">
        <w:rPr>
          <w:rFonts w:ascii="Book Antiqua" w:hAnsi="Book Antiqua"/>
          <w:color w:val="000000"/>
          <w:sz w:val="26"/>
          <w:szCs w:val="26"/>
        </w:rPr>
        <w:t xml:space="preserve"> are also fulfilled. </w:t>
      </w:r>
    </w:p>
    <w:p w14:paraId="7496FCC5" w14:textId="5FC82E45" w:rsidR="00DD3196" w:rsidRPr="008F305B" w:rsidRDefault="00110F8B" w:rsidP="008F305B">
      <w:pPr>
        <w:rPr>
          <w:rFonts w:ascii="Book Antiqua" w:hAnsi="Book Antiqua"/>
          <w:sz w:val="26"/>
          <w:szCs w:val="26"/>
        </w:rPr>
      </w:pPr>
      <w:r>
        <w:rPr>
          <w:rFonts w:ascii="Book Antiqua" w:hAnsi="Book Antiqua"/>
          <w:color w:val="000000"/>
          <w:sz w:val="26"/>
          <w:szCs w:val="26"/>
        </w:rPr>
        <w:t xml:space="preserve">Human rights are indivisible: </w:t>
      </w:r>
      <w:r>
        <w:rPr>
          <w:rFonts w:ascii="Book Antiqua" w:hAnsi="Book Antiqua"/>
          <w:sz w:val="26"/>
          <w:szCs w:val="26"/>
        </w:rPr>
        <w:t>unless girls’ and women’s other human rights are robustly promoted and defended, their right to education can never be fully realised, and vice versa. When girls and women can access and fully participate in quality, equitable, inclusive education, their options for</w:t>
      </w:r>
      <w:r w:rsidR="00DD3196" w:rsidRPr="00B87519">
        <w:rPr>
          <w:rFonts w:ascii="Trebuchet MS" w:hAnsi="Trebuchet MS"/>
          <w:sz w:val="20"/>
          <w:szCs w:val="20"/>
        </w:rPr>
        <w:t xml:space="preserve"> </w:t>
      </w:r>
      <w:r w:rsidR="00DD3196" w:rsidRPr="008F305B">
        <w:rPr>
          <w:rFonts w:ascii="Book Antiqua" w:hAnsi="Book Antiqua"/>
          <w:sz w:val="26"/>
          <w:szCs w:val="26"/>
        </w:rPr>
        <w:t>earning a living that is not restricted to poorly paid, casual jobs on the margins of the labour market</w:t>
      </w:r>
      <w:r w:rsidR="008F305B" w:rsidRPr="008F305B">
        <w:rPr>
          <w:rFonts w:ascii="Book Antiqua" w:hAnsi="Book Antiqua"/>
          <w:sz w:val="26"/>
          <w:szCs w:val="26"/>
        </w:rPr>
        <w:t xml:space="preserve"> are vastly improved</w:t>
      </w:r>
      <w:r w:rsidR="00EB4C11">
        <w:rPr>
          <w:rFonts w:ascii="Book Antiqua" w:hAnsi="Book Antiqua"/>
          <w:sz w:val="26"/>
          <w:szCs w:val="26"/>
        </w:rPr>
        <w:t>, and must be made a reality.</w:t>
      </w:r>
      <w:r w:rsidR="00DD3196" w:rsidRPr="008F305B">
        <w:rPr>
          <w:rFonts w:ascii="Book Antiqua" w:hAnsi="Book Antiqua"/>
          <w:sz w:val="26"/>
          <w:szCs w:val="26"/>
        </w:rPr>
        <w:t xml:space="preserve"> </w:t>
      </w:r>
    </w:p>
    <w:p w14:paraId="5F6BFBAA" w14:textId="77777777" w:rsidR="00DD3196" w:rsidRPr="008F305B" w:rsidRDefault="00504BC0" w:rsidP="00D802C7">
      <w:pPr>
        <w:rPr>
          <w:rFonts w:ascii="Book Antiqua" w:hAnsi="Book Antiqua"/>
          <w:sz w:val="26"/>
          <w:szCs w:val="26"/>
        </w:rPr>
      </w:pPr>
      <w:r w:rsidRPr="008F305B">
        <w:rPr>
          <w:rFonts w:ascii="Book Antiqua" w:hAnsi="Book Antiqua"/>
          <w:sz w:val="26"/>
          <w:szCs w:val="26"/>
        </w:rPr>
        <w:t>As we celebrate International Women’s Day once again, we join with others in recognising the centrality of the fulfilment of women’s and girls’ rights to education and economic empowerment</w:t>
      </w:r>
      <w:r w:rsidR="008F305B">
        <w:rPr>
          <w:rFonts w:ascii="Book Antiqua" w:hAnsi="Book Antiqua"/>
          <w:sz w:val="26"/>
          <w:szCs w:val="26"/>
        </w:rPr>
        <w:t>;</w:t>
      </w:r>
      <w:r w:rsidRPr="008F305B">
        <w:rPr>
          <w:rFonts w:ascii="Book Antiqua" w:hAnsi="Book Antiqua"/>
          <w:sz w:val="26"/>
          <w:szCs w:val="26"/>
        </w:rPr>
        <w:t xml:space="preserve"> not just because </w:t>
      </w:r>
      <w:r w:rsidR="0098720B" w:rsidRPr="008F305B">
        <w:rPr>
          <w:rFonts w:ascii="Book Antiqua" w:hAnsi="Book Antiqua"/>
          <w:sz w:val="26"/>
          <w:szCs w:val="26"/>
        </w:rPr>
        <w:t xml:space="preserve">of gains in efficiency or productivity, or positive </w:t>
      </w:r>
      <w:r w:rsidRPr="008F305B">
        <w:rPr>
          <w:rFonts w:ascii="Book Antiqua" w:hAnsi="Book Antiqua"/>
          <w:sz w:val="26"/>
          <w:szCs w:val="26"/>
        </w:rPr>
        <w:t xml:space="preserve">returns to investment, but because </w:t>
      </w:r>
      <w:r w:rsidRPr="008F305B">
        <w:rPr>
          <w:rFonts w:ascii="Book Antiqua" w:hAnsi="Book Antiqua"/>
          <w:b/>
          <w:i/>
          <w:sz w:val="26"/>
          <w:szCs w:val="26"/>
        </w:rPr>
        <w:t>women’s rights are human rights</w:t>
      </w:r>
      <w:r w:rsidR="008F305B">
        <w:rPr>
          <w:rFonts w:ascii="Book Antiqua" w:hAnsi="Book Antiqua"/>
          <w:b/>
          <w:sz w:val="26"/>
          <w:szCs w:val="26"/>
        </w:rPr>
        <w:t xml:space="preserve">. </w:t>
      </w:r>
      <w:r w:rsidR="008F305B" w:rsidRPr="00EB4C11">
        <w:rPr>
          <w:rFonts w:ascii="Book Antiqua" w:hAnsi="Book Antiqua"/>
          <w:sz w:val="26"/>
          <w:szCs w:val="26"/>
        </w:rPr>
        <w:t>E</w:t>
      </w:r>
      <w:r w:rsidR="008F305B" w:rsidRPr="008F305B">
        <w:rPr>
          <w:rFonts w:ascii="Book Antiqua" w:hAnsi="Book Antiqua"/>
          <w:sz w:val="26"/>
          <w:szCs w:val="26"/>
        </w:rPr>
        <w:t>ducation trade unions are key actors in advancing those rights.</w:t>
      </w:r>
    </w:p>
    <w:sectPr w:rsidR="00DD3196" w:rsidRPr="008F30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A240" w14:textId="77777777" w:rsidR="00441209" w:rsidRDefault="00441209" w:rsidP="00B614B2">
      <w:pPr>
        <w:spacing w:after="0" w:line="240" w:lineRule="auto"/>
      </w:pPr>
      <w:r>
        <w:separator/>
      </w:r>
    </w:p>
  </w:endnote>
  <w:endnote w:type="continuationSeparator" w:id="0">
    <w:p w14:paraId="15CB5768" w14:textId="77777777" w:rsidR="00441209" w:rsidRDefault="00441209" w:rsidP="00B6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30570"/>
      <w:docPartObj>
        <w:docPartGallery w:val="Page Numbers (Bottom of Page)"/>
        <w:docPartUnique/>
      </w:docPartObj>
    </w:sdtPr>
    <w:sdtEndPr>
      <w:rPr>
        <w:noProof/>
      </w:rPr>
    </w:sdtEndPr>
    <w:sdtContent>
      <w:p w14:paraId="38B91350" w14:textId="0A9118DB" w:rsidR="00B614B2" w:rsidRDefault="00B614B2">
        <w:pPr>
          <w:pStyle w:val="Footer"/>
          <w:jc w:val="right"/>
        </w:pPr>
        <w:r>
          <w:fldChar w:fldCharType="begin"/>
        </w:r>
        <w:r>
          <w:instrText xml:space="preserve"> PAGE   \* MERGEFORMAT </w:instrText>
        </w:r>
        <w:r>
          <w:fldChar w:fldCharType="separate"/>
        </w:r>
        <w:r w:rsidR="00404B9E">
          <w:rPr>
            <w:noProof/>
          </w:rPr>
          <w:t>2</w:t>
        </w:r>
        <w:r>
          <w:rPr>
            <w:noProof/>
          </w:rPr>
          <w:fldChar w:fldCharType="end"/>
        </w:r>
      </w:p>
    </w:sdtContent>
  </w:sdt>
  <w:p w14:paraId="2F26AACC" w14:textId="77777777" w:rsidR="00B614B2" w:rsidRDefault="00B61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F24C" w14:textId="77777777" w:rsidR="00441209" w:rsidRDefault="00441209" w:rsidP="00B614B2">
      <w:pPr>
        <w:spacing w:after="0" w:line="240" w:lineRule="auto"/>
      </w:pPr>
      <w:r>
        <w:separator/>
      </w:r>
    </w:p>
  </w:footnote>
  <w:footnote w:type="continuationSeparator" w:id="0">
    <w:p w14:paraId="745983F9" w14:textId="77777777" w:rsidR="00441209" w:rsidRDefault="00441209" w:rsidP="00B61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095"/>
      </v:shape>
    </w:pict>
  </w:numPicBullet>
  <w:abstractNum w:abstractNumId="0" w15:restartNumberingAfterBreak="0">
    <w:nsid w:val="641555E4"/>
    <w:multiLevelType w:val="hybridMultilevel"/>
    <w:tmpl w:val="8CB0A64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C0"/>
    <w:rsid w:val="00100474"/>
    <w:rsid w:val="00110F8B"/>
    <w:rsid w:val="00167D53"/>
    <w:rsid w:val="00197109"/>
    <w:rsid w:val="001A2829"/>
    <w:rsid w:val="0024089F"/>
    <w:rsid w:val="002858C0"/>
    <w:rsid w:val="00314BC2"/>
    <w:rsid w:val="003213C5"/>
    <w:rsid w:val="00344F38"/>
    <w:rsid w:val="003C3F69"/>
    <w:rsid w:val="00404B9E"/>
    <w:rsid w:val="00441209"/>
    <w:rsid w:val="004439E2"/>
    <w:rsid w:val="004D61B7"/>
    <w:rsid w:val="004E46F7"/>
    <w:rsid w:val="00504BC0"/>
    <w:rsid w:val="00551450"/>
    <w:rsid w:val="00621D9E"/>
    <w:rsid w:val="006C0F79"/>
    <w:rsid w:val="006E39CA"/>
    <w:rsid w:val="00757022"/>
    <w:rsid w:val="007B6CF7"/>
    <w:rsid w:val="00885796"/>
    <w:rsid w:val="008E5A28"/>
    <w:rsid w:val="008E66B0"/>
    <w:rsid w:val="008F305B"/>
    <w:rsid w:val="0098720B"/>
    <w:rsid w:val="009B36A4"/>
    <w:rsid w:val="009D5FD5"/>
    <w:rsid w:val="00A533FB"/>
    <w:rsid w:val="00B05EE2"/>
    <w:rsid w:val="00B614B2"/>
    <w:rsid w:val="00CB7D83"/>
    <w:rsid w:val="00D802C7"/>
    <w:rsid w:val="00D828A8"/>
    <w:rsid w:val="00D94A97"/>
    <w:rsid w:val="00DC658E"/>
    <w:rsid w:val="00DD3196"/>
    <w:rsid w:val="00DE2BC4"/>
    <w:rsid w:val="00E7498F"/>
    <w:rsid w:val="00EB4C11"/>
    <w:rsid w:val="00ED4A71"/>
    <w:rsid w:val="00F028F9"/>
    <w:rsid w:val="00F47E9C"/>
    <w:rsid w:val="00FA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C81EF"/>
  <w15:chartTrackingRefBased/>
  <w15:docId w15:val="{E73F77DD-AC9F-4876-AE57-AFF26A89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828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C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D3196"/>
    <w:rPr>
      <w:color w:val="0563C1" w:themeColor="hyperlink"/>
      <w:u w:val="single"/>
    </w:rPr>
  </w:style>
  <w:style w:type="character" w:styleId="Strong">
    <w:name w:val="Strong"/>
    <w:basedOn w:val="DefaultParagraphFont"/>
    <w:uiPriority w:val="22"/>
    <w:qFormat/>
    <w:rsid w:val="00DD3196"/>
    <w:rPr>
      <w:b/>
      <w:bCs/>
    </w:rPr>
  </w:style>
  <w:style w:type="paragraph" w:customStyle="1" w:styleId="Default">
    <w:name w:val="Default"/>
    <w:rsid w:val="00F47E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6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B2"/>
    <w:rPr>
      <w:lang w:val="en-GB"/>
    </w:rPr>
  </w:style>
  <w:style w:type="paragraph" w:styleId="Footer">
    <w:name w:val="footer"/>
    <w:basedOn w:val="Normal"/>
    <w:link w:val="FooterChar"/>
    <w:uiPriority w:val="99"/>
    <w:unhideWhenUsed/>
    <w:rsid w:val="00B6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B2"/>
    <w:rPr>
      <w:lang w:val="en-GB"/>
    </w:rPr>
  </w:style>
  <w:style w:type="character" w:styleId="CommentReference">
    <w:name w:val="annotation reference"/>
    <w:basedOn w:val="DefaultParagraphFont"/>
    <w:uiPriority w:val="99"/>
    <w:semiHidden/>
    <w:unhideWhenUsed/>
    <w:rsid w:val="009B36A4"/>
    <w:rPr>
      <w:sz w:val="16"/>
      <w:szCs w:val="16"/>
    </w:rPr>
  </w:style>
  <w:style w:type="paragraph" w:styleId="CommentText">
    <w:name w:val="annotation text"/>
    <w:basedOn w:val="Normal"/>
    <w:link w:val="CommentTextChar"/>
    <w:uiPriority w:val="99"/>
    <w:semiHidden/>
    <w:unhideWhenUsed/>
    <w:rsid w:val="009B36A4"/>
    <w:pPr>
      <w:spacing w:line="240" w:lineRule="auto"/>
    </w:pPr>
    <w:rPr>
      <w:sz w:val="20"/>
      <w:szCs w:val="20"/>
    </w:rPr>
  </w:style>
  <w:style w:type="character" w:customStyle="1" w:styleId="CommentTextChar">
    <w:name w:val="Comment Text Char"/>
    <w:basedOn w:val="DefaultParagraphFont"/>
    <w:link w:val="CommentText"/>
    <w:uiPriority w:val="99"/>
    <w:semiHidden/>
    <w:rsid w:val="009B36A4"/>
    <w:rPr>
      <w:sz w:val="20"/>
      <w:szCs w:val="20"/>
      <w:lang w:val="en-GB"/>
    </w:rPr>
  </w:style>
  <w:style w:type="paragraph" w:styleId="CommentSubject">
    <w:name w:val="annotation subject"/>
    <w:basedOn w:val="CommentText"/>
    <w:next w:val="CommentText"/>
    <w:link w:val="CommentSubjectChar"/>
    <w:uiPriority w:val="99"/>
    <w:semiHidden/>
    <w:unhideWhenUsed/>
    <w:rsid w:val="009B36A4"/>
    <w:rPr>
      <w:b/>
      <w:bCs/>
    </w:rPr>
  </w:style>
  <w:style w:type="character" w:customStyle="1" w:styleId="CommentSubjectChar">
    <w:name w:val="Comment Subject Char"/>
    <w:basedOn w:val="CommentTextChar"/>
    <w:link w:val="CommentSubject"/>
    <w:uiPriority w:val="99"/>
    <w:semiHidden/>
    <w:rsid w:val="009B36A4"/>
    <w:rPr>
      <w:b/>
      <w:bCs/>
      <w:sz w:val="20"/>
      <w:szCs w:val="20"/>
      <w:lang w:val="en-GB"/>
    </w:rPr>
  </w:style>
  <w:style w:type="paragraph" w:styleId="BalloonText">
    <w:name w:val="Balloon Text"/>
    <w:basedOn w:val="Normal"/>
    <w:link w:val="BalloonTextChar"/>
    <w:uiPriority w:val="99"/>
    <w:semiHidden/>
    <w:unhideWhenUsed/>
    <w:rsid w:val="009B3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A4"/>
    <w:rPr>
      <w:rFonts w:ascii="Segoe UI" w:hAnsi="Segoe UI" w:cs="Segoe UI"/>
      <w:sz w:val="18"/>
      <w:szCs w:val="18"/>
      <w:lang w:val="en-GB"/>
    </w:rPr>
  </w:style>
  <w:style w:type="character" w:customStyle="1" w:styleId="Heading1Char">
    <w:name w:val="Heading 1 Char"/>
    <w:basedOn w:val="DefaultParagraphFont"/>
    <w:link w:val="Heading1"/>
    <w:uiPriority w:val="9"/>
    <w:rsid w:val="00D828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138F3AAF-C0DE-40C0-9CFE-B3E1B90A0093}"/>
</file>

<file path=customXml/itemProps2.xml><?xml version="1.0" encoding="utf-8"?>
<ds:datastoreItem xmlns:ds="http://schemas.openxmlformats.org/officeDocument/2006/customXml" ds:itemID="{87496247-A8A1-43AC-8FA6-7EFF3F839F76}"/>
</file>

<file path=customXml/itemProps3.xml><?xml version="1.0" encoding="utf-8"?>
<ds:datastoreItem xmlns:ds="http://schemas.openxmlformats.org/officeDocument/2006/customXml" ds:itemID="{BF7810B7-D877-4507-B86E-C258FC442C88}"/>
</file>

<file path=customXml/itemProps4.xml><?xml version="1.0" encoding="utf-8"?>
<ds:datastoreItem xmlns:ds="http://schemas.openxmlformats.org/officeDocument/2006/customXml" ds:itemID="{A65BCD2F-08DA-4B70-B440-D159BA1D503C}"/>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kennedy macfoy</dc:creator>
  <cp:keywords/>
  <dc:description/>
  <cp:lastModifiedBy>madeleine kennedy macfoy</cp:lastModifiedBy>
  <cp:revision>2</cp:revision>
  <dcterms:created xsi:type="dcterms:W3CDTF">2017-02-21T12:33:00Z</dcterms:created>
  <dcterms:modified xsi:type="dcterms:W3CDTF">2017-02-21T12:33:00Z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