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42" w:rsidRPr="00606B42" w:rsidRDefault="00606B42" w:rsidP="00606B42">
      <w:pPr>
        <w:pStyle w:val="Default"/>
        <w:jc w:val="center"/>
        <w:rPr>
          <w:rFonts w:cstheme="minorBidi"/>
          <w:color w:val="auto"/>
        </w:rPr>
      </w:pPr>
      <w:r w:rsidRPr="00606B42">
        <w:rPr>
          <w:rFonts w:cstheme="minorBidi"/>
          <w:b/>
          <w:bCs/>
          <w:color w:val="auto"/>
        </w:rPr>
        <w:t xml:space="preserve">Response to Zero Draft of Outcome Document for </w:t>
      </w:r>
      <w:r>
        <w:rPr>
          <w:rFonts w:cstheme="minorBidi"/>
          <w:b/>
          <w:bCs/>
          <w:color w:val="auto"/>
        </w:rPr>
        <w:t>UN</w:t>
      </w:r>
      <w:r w:rsidRPr="00606B42">
        <w:rPr>
          <w:rFonts w:cstheme="minorBidi"/>
          <w:b/>
          <w:bCs/>
          <w:color w:val="auto"/>
        </w:rPr>
        <w:t xml:space="preserve"> Summit on the Post-2015 Agenda</w:t>
      </w:r>
    </w:p>
    <w:p w:rsidR="00606B42" w:rsidRPr="00606B42" w:rsidRDefault="00606B42" w:rsidP="00606B42">
      <w:pPr>
        <w:jc w:val="center"/>
        <w:rPr>
          <w:sz w:val="24"/>
          <w:szCs w:val="24"/>
          <w:lang w:val="en-US"/>
        </w:rPr>
      </w:pPr>
      <w:r w:rsidRPr="00606B42">
        <w:rPr>
          <w:b/>
          <w:bCs/>
          <w:sz w:val="24"/>
          <w:szCs w:val="24"/>
        </w:rPr>
        <w:t>Transforming our World by 2030: A New Agenda for Global Action</w:t>
      </w:r>
    </w:p>
    <w:p w:rsidR="00EA2F7D" w:rsidRPr="002E0862" w:rsidRDefault="00606B42" w:rsidP="002E0862">
      <w:pPr>
        <w:jc w:val="center"/>
        <w:rPr>
          <w:b/>
          <w:lang w:val="en-US"/>
        </w:rPr>
      </w:pPr>
      <w:r w:rsidRPr="009164CA">
        <w:rPr>
          <w:b/>
          <w:lang w:val="en-US"/>
        </w:rPr>
        <w:t>Education International</w:t>
      </w:r>
    </w:p>
    <w:p w:rsidR="00606B42" w:rsidRPr="002E0862" w:rsidRDefault="00606B42" w:rsidP="00606B42">
      <w:pPr>
        <w:rPr>
          <w:u w:val="single"/>
          <w:lang w:val="en-US"/>
        </w:rPr>
      </w:pPr>
      <w:r w:rsidRPr="002E0862">
        <w:rPr>
          <w:u w:val="single"/>
          <w:lang w:val="en-US"/>
        </w:rPr>
        <w:t>Preamble</w:t>
      </w:r>
    </w:p>
    <w:p w:rsidR="00E62431" w:rsidRDefault="00772C02" w:rsidP="00606B42">
      <w:pPr>
        <w:rPr>
          <w:lang w:val="en-US"/>
        </w:rPr>
      </w:pPr>
      <w:r>
        <w:t xml:space="preserve">We question the attempt to cluster the 17 goals into 9 headlines in the preamble.  </w:t>
      </w:r>
      <w:r w:rsidR="00507385">
        <w:rPr>
          <w:lang w:val="en-US"/>
        </w:rPr>
        <w:t xml:space="preserve">While welcoming the ambition to </w:t>
      </w:r>
      <w:r w:rsidR="00507385" w:rsidRPr="002E0862">
        <w:rPr>
          <w:i/>
          <w:lang w:val="en-US"/>
        </w:rPr>
        <w:t>secure education, health and basic services</w:t>
      </w:r>
      <w:r w:rsidR="00507385">
        <w:rPr>
          <w:lang w:val="en-US"/>
        </w:rPr>
        <w:t xml:space="preserve">, we suggest </w:t>
      </w:r>
      <w:r w:rsidR="00507385" w:rsidRPr="002E0862">
        <w:rPr>
          <w:i/>
          <w:lang w:val="en-US"/>
        </w:rPr>
        <w:t>ensure</w:t>
      </w:r>
      <w:r w:rsidR="00507385">
        <w:rPr>
          <w:lang w:val="en-US"/>
        </w:rPr>
        <w:t>, as is used in the</w:t>
      </w:r>
      <w:r w:rsidR="002E0862">
        <w:rPr>
          <w:lang w:val="en-US"/>
        </w:rPr>
        <w:t>se</w:t>
      </w:r>
      <w:r w:rsidR="00507385">
        <w:rPr>
          <w:lang w:val="en-US"/>
        </w:rPr>
        <w:t xml:space="preserve"> goals. We would further prefer </w:t>
      </w:r>
      <w:r w:rsidR="00507385" w:rsidRPr="002E0862">
        <w:rPr>
          <w:i/>
          <w:lang w:val="en-US"/>
        </w:rPr>
        <w:t>essential</w:t>
      </w:r>
      <w:r w:rsidR="00507385">
        <w:rPr>
          <w:lang w:val="en-US"/>
        </w:rPr>
        <w:t xml:space="preserve"> services</w:t>
      </w:r>
      <w:r w:rsidR="002E0862">
        <w:rPr>
          <w:lang w:val="en-US"/>
        </w:rPr>
        <w:t>.</w:t>
      </w:r>
    </w:p>
    <w:p w:rsidR="00606B42" w:rsidRPr="00704E98" w:rsidRDefault="00AC4A70" w:rsidP="00704E98">
      <w:pPr>
        <w:pStyle w:val="ListParagraph"/>
        <w:numPr>
          <w:ilvl w:val="0"/>
          <w:numId w:val="4"/>
        </w:numPr>
        <w:rPr>
          <w:lang w:val="en-US"/>
        </w:rPr>
      </w:pPr>
      <w:r w:rsidRPr="00704E98">
        <w:rPr>
          <w:b/>
          <w:lang w:val="en-US"/>
        </w:rPr>
        <w:t>Ensure</w:t>
      </w:r>
      <w:r w:rsidRPr="00704E98">
        <w:rPr>
          <w:lang w:val="en-US"/>
        </w:rPr>
        <w:t xml:space="preserve"> education</w:t>
      </w:r>
      <w:r w:rsidR="00E62431" w:rsidRPr="00704E98">
        <w:rPr>
          <w:lang w:val="en-US"/>
        </w:rPr>
        <w:t>,</w:t>
      </w:r>
      <w:r w:rsidRPr="00704E98">
        <w:rPr>
          <w:lang w:val="en-US"/>
        </w:rPr>
        <w:t xml:space="preserve"> health and </w:t>
      </w:r>
      <w:r w:rsidRPr="00704E98">
        <w:rPr>
          <w:b/>
          <w:lang w:val="en-US"/>
        </w:rPr>
        <w:t>essential</w:t>
      </w:r>
      <w:r w:rsidRPr="00704E98">
        <w:rPr>
          <w:lang w:val="en-US"/>
        </w:rPr>
        <w:t xml:space="preserve"> services for all</w:t>
      </w:r>
    </w:p>
    <w:p w:rsidR="00772C02" w:rsidRDefault="002E0862" w:rsidP="002E0862">
      <w:r>
        <w:t xml:space="preserve">We are concerned </w:t>
      </w:r>
      <w:r w:rsidR="00772C02">
        <w:t xml:space="preserve">about the omission of Decent Work and, </w:t>
      </w:r>
      <w:r>
        <w:t>therefore</w:t>
      </w:r>
      <w:r w:rsidR="00772C02">
        <w:t>,</w:t>
      </w:r>
      <w:r>
        <w:t xml:space="preserve"> suggest includ</w:t>
      </w:r>
      <w:r w:rsidR="00772C02">
        <w:t>ing it as follows:</w:t>
      </w:r>
      <w:r>
        <w:t xml:space="preserve"> </w:t>
      </w:r>
    </w:p>
    <w:p w:rsidR="002E0862" w:rsidRDefault="002E0862" w:rsidP="00606B42">
      <w:pPr>
        <w:pStyle w:val="ListParagraph"/>
        <w:numPr>
          <w:ilvl w:val="0"/>
          <w:numId w:val="4"/>
        </w:numPr>
      </w:pPr>
      <w:r w:rsidRPr="00772C02">
        <w:t xml:space="preserve">Foster inclusive economic growth, </w:t>
      </w:r>
      <w:r w:rsidRPr="00704E98">
        <w:rPr>
          <w:b/>
        </w:rPr>
        <w:t>Decent Work,</w:t>
      </w:r>
      <w:r w:rsidRPr="00704E98">
        <w:rPr>
          <w:color w:val="FF0000"/>
        </w:rPr>
        <w:t xml:space="preserve"> </w:t>
      </w:r>
      <w:r w:rsidRPr="00772C02">
        <w:t>shared prosperity and sustainable lifestyles for all</w:t>
      </w:r>
    </w:p>
    <w:p w:rsidR="00704E98" w:rsidRPr="002E0862" w:rsidRDefault="00704E98" w:rsidP="00704E98">
      <w:pPr>
        <w:pStyle w:val="ListParagraph"/>
        <w:ind w:left="1440"/>
      </w:pPr>
    </w:p>
    <w:p w:rsidR="00606B42" w:rsidRPr="005C7C7E" w:rsidRDefault="00606B42" w:rsidP="00507385">
      <w:pPr>
        <w:pStyle w:val="ListParagraph"/>
        <w:numPr>
          <w:ilvl w:val="0"/>
          <w:numId w:val="1"/>
        </w:numPr>
        <w:rPr>
          <w:b/>
        </w:rPr>
      </w:pPr>
      <w:r w:rsidRPr="005C7C7E">
        <w:rPr>
          <w:b/>
        </w:rPr>
        <w:t>Declaration</w:t>
      </w:r>
    </w:p>
    <w:p w:rsidR="005C7C7E" w:rsidRDefault="00772C02" w:rsidP="00507385">
      <w:pPr>
        <w:rPr>
          <w:u w:val="single"/>
        </w:rPr>
      </w:pPr>
      <w:r>
        <w:rPr>
          <w:u w:val="single"/>
        </w:rPr>
        <w:t xml:space="preserve">Introduction (paras 1-9) </w:t>
      </w:r>
    </w:p>
    <w:p w:rsidR="00772C02" w:rsidRPr="00772C02" w:rsidRDefault="00772C02" w:rsidP="00507385">
      <w:r>
        <w:t xml:space="preserve">The level of ambition must match that of the SDGs. </w:t>
      </w:r>
      <w:r w:rsidR="00704E98">
        <w:t xml:space="preserve">Delete caveat of </w:t>
      </w:r>
      <w:r w:rsidR="00704E98" w:rsidRPr="00BA36B8">
        <w:rPr>
          <w:b/>
        </w:rPr>
        <w:t>if these are realized</w:t>
      </w:r>
      <w:r w:rsidR="00704E98">
        <w:t xml:space="preserve"> i</w:t>
      </w:r>
      <w:r>
        <w:t>n paragraph 2</w:t>
      </w:r>
      <w:r w:rsidR="00704E98">
        <w:t xml:space="preserve">, and replace </w:t>
      </w:r>
      <w:r w:rsidR="00704E98" w:rsidRPr="00BA36B8">
        <w:rPr>
          <w:b/>
        </w:rPr>
        <w:t>wish</w:t>
      </w:r>
      <w:r w:rsidR="00704E98" w:rsidRPr="00BA36B8">
        <w:t xml:space="preserve"> </w:t>
      </w:r>
      <w:r w:rsidR="00704E98">
        <w:t xml:space="preserve">with </w:t>
      </w:r>
      <w:r w:rsidR="00704E98" w:rsidRPr="00BA36B8">
        <w:t>we</w:t>
      </w:r>
      <w:r w:rsidR="00704E98" w:rsidRPr="00BA36B8">
        <w:rPr>
          <w:b/>
        </w:rPr>
        <w:t xml:space="preserve"> </w:t>
      </w:r>
      <w:r w:rsidR="00704E98" w:rsidRPr="00BA36B8">
        <w:rPr>
          <w:b/>
          <w:u w:val="single"/>
        </w:rPr>
        <w:t>commit</w:t>
      </w:r>
      <w:r w:rsidR="00704E98" w:rsidRPr="00BA36B8">
        <w:rPr>
          <w:b/>
        </w:rPr>
        <w:t xml:space="preserve"> </w:t>
      </w:r>
      <w:r w:rsidR="00704E98" w:rsidRPr="00BA36B8">
        <w:t>to see</w:t>
      </w:r>
      <w:r w:rsidR="00704E98">
        <w:rPr>
          <w:u w:val="single"/>
        </w:rPr>
        <w:t xml:space="preserve"> </w:t>
      </w:r>
      <w:r w:rsidR="00704E98">
        <w:t>the goals and targets met in paragraph 4.</w:t>
      </w:r>
    </w:p>
    <w:p w:rsidR="00772C02" w:rsidRDefault="00772C02" w:rsidP="00772C02">
      <w:pPr>
        <w:rPr>
          <w:u w:val="single"/>
        </w:rPr>
      </w:pPr>
      <w:r>
        <w:rPr>
          <w:u w:val="single"/>
        </w:rPr>
        <w:t>Our world today (p. 12-14)</w:t>
      </w:r>
    </w:p>
    <w:p w:rsidR="00772C02" w:rsidRDefault="00985115" w:rsidP="00772C02">
      <w:r>
        <w:t>P</w:t>
      </w:r>
      <w:r w:rsidR="00772C02">
        <w:t>ara 12</w:t>
      </w:r>
      <w:r>
        <w:t>:</w:t>
      </w:r>
      <w:r w:rsidR="00772C02">
        <w:t xml:space="preserve"> include references </w:t>
      </w:r>
      <w:r w:rsidR="00772C02" w:rsidRPr="00BA36B8">
        <w:rPr>
          <w:u w:val="single"/>
        </w:rPr>
        <w:t xml:space="preserve">to </w:t>
      </w:r>
      <w:r w:rsidR="00772C02" w:rsidRPr="00BA36B8">
        <w:rPr>
          <w:b/>
          <w:u w:val="single"/>
        </w:rPr>
        <w:t>threats to democracy and fundamental human rights, underemployment</w:t>
      </w:r>
      <w:r w:rsidR="00772C02" w:rsidRPr="00DF2974">
        <w:rPr>
          <w:color w:val="4F81BD" w:themeColor="accent1"/>
        </w:rPr>
        <w:t xml:space="preserve"> </w:t>
      </w:r>
      <w:r w:rsidR="00772C02">
        <w:t xml:space="preserve">(i.e. working poor), and </w:t>
      </w:r>
      <w:r w:rsidR="00772C02" w:rsidRPr="00BA36B8">
        <w:rPr>
          <w:b/>
          <w:u w:val="single"/>
        </w:rPr>
        <w:t>shrinking space for civil society</w:t>
      </w:r>
      <w:r w:rsidR="00772C02">
        <w:t xml:space="preserve">.     </w:t>
      </w:r>
    </w:p>
    <w:p w:rsidR="00772C02" w:rsidRPr="0071009F" w:rsidRDefault="00985115" w:rsidP="00772C02">
      <w:pPr>
        <w:rPr>
          <w:u w:val="single"/>
        </w:rPr>
      </w:pPr>
      <w:r>
        <w:rPr>
          <w:u w:val="single"/>
        </w:rPr>
        <w:t>Our v</w:t>
      </w:r>
      <w:r w:rsidR="00772C02">
        <w:rPr>
          <w:u w:val="single"/>
        </w:rPr>
        <w:t>ision (p. 15)</w:t>
      </w:r>
    </w:p>
    <w:p w:rsidR="00772C02" w:rsidRPr="00DF2974" w:rsidRDefault="007B1217" w:rsidP="00772C02">
      <w:r>
        <w:t xml:space="preserve">Para 15: </w:t>
      </w:r>
      <w:r w:rsidR="00454C8D">
        <w:t xml:space="preserve">remove </w:t>
      </w:r>
      <w:r w:rsidR="00454C8D" w:rsidRPr="00454C8D">
        <w:rPr>
          <w:b/>
        </w:rPr>
        <w:t xml:space="preserve">affordable </w:t>
      </w:r>
      <w:r w:rsidR="00454C8D">
        <w:t xml:space="preserve">before drinking water. Replace </w:t>
      </w:r>
      <w:r w:rsidR="00454C8D" w:rsidRPr="00454C8D">
        <w:rPr>
          <w:b/>
        </w:rPr>
        <w:t xml:space="preserve">basic </w:t>
      </w:r>
      <w:r w:rsidR="00454C8D">
        <w:t xml:space="preserve">education with </w:t>
      </w:r>
      <w:r w:rsidR="00454C8D" w:rsidRPr="00BA36B8">
        <w:rPr>
          <w:b/>
          <w:u w:val="single"/>
        </w:rPr>
        <w:t>free, equitable and quality primary and secondary education</w:t>
      </w:r>
      <w:r w:rsidR="00454C8D">
        <w:t>. I</w:t>
      </w:r>
      <w:r w:rsidR="00772C02">
        <w:t xml:space="preserve">nclude a reference to </w:t>
      </w:r>
      <w:r w:rsidR="00772C02" w:rsidRPr="00BA36B8">
        <w:rPr>
          <w:b/>
          <w:u w:val="single"/>
        </w:rPr>
        <w:t>Decent Work</w:t>
      </w:r>
      <w:r w:rsidR="00772C02" w:rsidRPr="006105F4">
        <w:rPr>
          <w:b/>
          <w:i/>
          <w:color w:val="4F81BD" w:themeColor="accent1"/>
        </w:rPr>
        <w:t xml:space="preserve"> </w:t>
      </w:r>
      <w:r w:rsidR="00772C02">
        <w:t xml:space="preserve">and </w:t>
      </w:r>
      <w:r w:rsidR="00772C02" w:rsidRPr="00BA36B8">
        <w:rPr>
          <w:b/>
          <w:u w:val="single"/>
        </w:rPr>
        <w:t>Social Protection Systems</w:t>
      </w:r>
      <w:r w:rsidR="00772C02">
        <w:rPr>
          <w:i/>
        </w:rPr>
        <w:t xml:space="preserve">.  </w:t>
      </w:r>
    </w:p>
    <w:p w:rsidR="00454C8D" w:rsidRDefault="00454C8D" w:rsidP="00454C8D">
      <w:pPr>
        <w:rPr>
          <w:u w:val="single"/>
        </w:rPr>
      </w:pPr>
      <w:r>
        <w:rPr>
          <w:u w:val="single"/>
        </w:rPr>
        <w:t>The New Agenda (p. 16-29)</w:t>
      </w:r>
    </w:p>
    <w:p w:rsidR="003F07E6" w:rsidRDefault="003F07E6" w:rsidP="00507385">
      <w:r>
        <w:t>Para 16: the rights of the peoples and the obligations of states</w:t>
      </w:r>
    </w:p>
    <w:p w:rsidR="003F07E6" w:rsidRDefault="003F07E6" w:rsidP="00507385">
      <w:r>
        <w:t xml:space="preserve">Para 18: </w:t>
      </w:r>
      <w:r w:rsidR="007B1217">
        <w:t xml:space="preserve">add </w:t>
      </w:r>
      <w:r>
        <w:t xml:space="preserve">equal access to </w:t>
      </w:r>
      <w:r w:rsidRPr="00BA36B8">
        <w:rPr>
          <w:b/>
          <w:u w:val="single"/>
        </w:rPr>
        <w:t>quality</w:t>
      </w:r>
      <w:r>
        <w:t xml:space="preserve"> education and equal opportunities to </w:t>
      </w:r>
      <w:r w:rsidRPr="00BA36B8">
        <w:rPr>
          <w:b/>
          <w:u w:val="single"/>
        </w:rPr>
        <w:t>decent work</w:t>
      </w:r>
      <w:r>
        <w:t xml:space="preserve"> </w:t>
      </w:r>
      <w:r w:rsidR="00454C8D">
        <w:t>in place of employment</w:t>
      </w:r>
    </w:p>
    <w:p w:rsidR="00454C8D" w:rsidRPr="00772C02" w:rsidRDefault="00454C8D" w:rsidP="00454C8D">
      <w:r>
        <w:t xml:space="preserve">Para 21: </w:t>
      </w:r>
      <w:r w:rsidR="001A51E2">
        <w:t>a</w:t>
      </w:r>
      <w:r>
        <w:t xml:space="preserve">dd </w:t>
      </w:r>
      <w:r w:rsidRPr="00BA36B8">
        <w:rPr>
          <w:b/>
          <w:u w:val="single"/>
        </w:rPr>
        <w:t>the poorest</w:t>
      </w:r>
      <w:r>
        <w:t>, as there currently is nothing about economic exclusion</w:t>
      </w:r>
    </w:p>
    <w:p w:rsidR="003F07E6" w:rsidRDefault="00EA2F7D" w:rsidP="00507385">
      <w:r>
        <w:t xml:space="preserve">Para 22: </w:t>
      </w:r>
      <w:r w:rsidR="00256320">
        <w:t>the following should be added:</w:t>
      </w:r>
      <w:r w:rsidR="00CB7DCC">
        <w:t xml:space="preserve"> </w:t>
      </w:r>
      <w:bookmarkStart w:id="0" w:name="_GoBack"/>
      <w:bookmarkEnd w:id="0"/>
    </w:p>
    <w:p w:rsidR="00854D32" w:rsidRDefault="0068001C" w:rsidP="00507385">
      <w:r>
        <w:t xml:space="preserve">We commit to providing quality education at all levels – early childhood, primary, secondary, tertiary. </w:t>
      </w:r>
      <w:r w:rsidR="00854D32" w:rsidRPr="00F802BB">
        <w:rPr>
          <w:b/>
          <w:u w:val="single"/>
        </w:rPr>
        <w:t>We reaffirm our commitment to free primary and secondary education.</w:t>
      </w:r>
      <w:r w:rsidR="00854D32">
        <w:t xml:space="preserve"> </w:t>
      </w:r>
      <w:r>
        <w:t xml:space="preserve">All people irrespective of gender, race or ethnicity, </w:t>
      </w:r>
      <w:r w:rsidRPr="00BA36B8">
        <w:rPr>
          <w:b/>
          <w:u w:val="single"/>
        </w:rPr>
        <w:t>socio-economic background</w:t>
      </w:r>
      <w:r>
        <w:rPr>
          <w:b/>
          <w:u w:val="single"/>
        </w:rPr>
        <w:t>,</w:t>
      </w:r>
      <w:r>
        <w:t xml:space="preserve"> including persons with disabilities, indigenous peoples, children and youth in vulnerable situations, should have access to </w:t>
      </w:r>
      <w:r>
        <w:lastRenderedPageBreak/>
        <w:t xml:space="preserve">learning </w:t>
      </w:r>
      <w:r w:rsidR="00E5510F">
        <w:t xml:space="preserve">through quality education </w:t>
      </w:r>
      <w:r>
        <w:t xml:space="preserve">that helps them acquire the knowledge and skills needed to </w:t>
      </w:r>
      <w:r w:rsidR="00854D32" w:rsidRPr="00F802BB">
        <w:rPr>
          <w:b/>
          <w:u w:val="single"/>
        </w:rPr>
        <w:t>solve problems locally and globally, contribute to sustainable and democratic development</w:t>
      </w:r>
      <w:r w:rsidR="00F802BB" w:rsidRPr="00F802BB">
        <w:rPr>
          <w:b/>
          <w:u w:val="single"/>
        </w:rPr>
        <w:t xml:space="preserve"> and</w:t>
      </w:r>
      <w:r w:rsidR="00854D32" w:rsidRPr="009D6C3A">
        <w:t xml:space="preserve"> </w:t>
      </w:r>
      <w:r>
        <w:t xml:space="preserve">participate fully in society. </w:t>
      </w:r>
      <w:r w:rsidR="00854D32" w:rsidRPr="00F802BB">
        <w:rPr>
          <w:b/>
          <w:u w:val="single"/>
        </w:rPr>
        <w:t>E</w:t>
      </w:r>
      <w:r w:rsidR="00854D32" w:rsidRPr="00F802BB">
        <w:rPr>
          <w:b/>
          <w:color w:val="000000"/>
          <w:u w:val="single"/>
        </w:rPr>
        <w:t>very student has the right to be taught by a qualified and well-supported teacher, and to learn in safe</w:t>
      </w:r>
      <w:r w:rsidR="00F802BB" w:rsidRPr="00F802BB">
        <w:rPr>
          <w:b/>
          <w:color w:val="000000"/>
          <w:u w:val="single"/>
        </w:rPr>
        <w:t>, healthy</w:t>
      </w:r>
      <w:r w:rsidR="00854D32" w:rsidRPr="00F802BB">
        <w:rPr>
          <w:b/>
          <w:color w:val="000000"/>
          <w:u w:val="single"/>
        </w:rPr>
        <w:t xml:space="preserve"> </w:t>
      </w:r>
      <w:r w:rsidR="00F802BB" w:rsidRPr="00F802BB">
        <w:rPr>
          <w:b/>
          <w:color w:val="000000"/>
          <w:u w:val="single"/>
        </w:rPr>
        <w:t xml:space="preserve">and well-resourced </w:t>
      </w:r>
      <w:r w:rsidR="00854D32" w:rsidRPr="00F802BB">
        <w:rPr>
          <w:b/>
          <w:color w:val="000000"/>
          <w:u w:val="single"/>
        </w:rPr>
        <w:t>schools.</w:t>
      </w:r>
    </w:p>
    <w:p w:rsidR="00EA2F7D" w:rsidRDefault="00EA2F7D" w:rsidP="00507385">
      <w:r>
        <w:t xml:space="preserve">Para 23: add reference to </w:t>
      </w:r>
      <w:r w:rsidRPr="00BA36B8">
        <w:rPr>
          <w:b/>
          <w:u w:val="single"/>
        </w:rPr>
        <w:t>social protection, including floors</w:t>
      </w:r>
    </w:p>
    <w:p w:rsidR="005D69E0" w:rsidRDefault="008F7334" w:rsidP="005D69E0">
      <w:r>
        <w:t xml:space="preserve">Para 24: </w:t>
      </w:r>
      <w:r w:rsidR="0068001C">
        <w:t xml:space="preserve">the aim is decent work for all, so rewrite as follows: </w:t>
      </w:r>
      <w:r w:rsidR="0068001C" w:rsidRPr="0068001C">
        <w:rPr>
          <w:b/>
        </w:rPr>
        <w:t>…promoting decent work for all and young people in particula</w:t>
      </w:r>
      <w:r w:rsidR="0068001C">
        <w:t xml:space="preserve">r. </w:t>
      </w:r>
      <w:r w:rsidR="00BA36B8">
        <w:t>I</w:t>
      </w:r>
      <w:r w:rsidR="005D69E0">
        <w:t>nclud</w:t>
      </w:r>
      <w:r w:rsidR="00BA36B8">
        <w:t>e</w:t>
      </w:r>
      <w:r w:rsidR="005D69E0">
        <w:t xml:space="preserve"> a reference to </w:t>
      </w:r>
      <w:r w:rsidR="005D69E0" w:rsidRPr="00BA36B8">
        <w:rPr>
          <w:b/>
          <w:u w:val="single"/>
        </w:rPr>
        <w:t>social protection, including floors</w:t>
      </w:r>
      <w:r w:rsidR="005D69E0" w:rsidRPr="00BA36B8">
        <w:rPr>
          <w:b/>
          <w:i/>
        </w:rPr>
        <w:t xml:space="preserve"> </w:t>
      </w:r>
    </w:p>
    <w:p w:rsidR="005D69E0" w:rsidRPr="00772C02" w:rsidRDefault="005D69E0" w:rsidP="005D69E0">
      <w:pPr>
        <w:rPr>
          <w:b/>
          <w:i/>
          <w:color w:val="4F81BD" w:themeColor="accent1"/>
        </w:rPr>
      </w:pPr>
      <w:r>
        <w:t>Para</w:t>
      </w:r>
      <w:r w:rsidRPr="005D69E0">
        <w:t xml:space="preserve"> 26</w:t>
      </w:r>
      <w:r>
        <w:t xml:space="preserve">: Replace employment with </w:t>
      </w:r>
      <w:r w:rsidRPr="005D69E0">
        <w:rPr>
          <w:b/>
        </w:rPr>
        <w:t>decent work</w:t>
      </w:r>
    </w:p>
    <w:p w:rsidR="005D69E0" w:rsidRPr="005D69E0" w:rsidRDefault="005D69E0" w:rsidP="005D69E0">
      <w:r>
        <w:t>Para</w:t>
      </w:r>
      <w:r w:rsidRPr="005D69E0">
        <w:t xml:space="preserve"> 28</w:t>
      </w:r>
      <w:r>
        <w:t>: the fundamental freedoms should be explicitly articulated:</w:t>
      </w:r>
      <w:r w:rsidRPr="007B232B">
        <w:rPr>
          <w:b/>
          <w:i/>
          <w:color w:val="4F81BD" w:themeColor="accent1"/>
        </w:rPr>
        <w:t xml:space="preserve"> </w:t>
      </w:r>
      <w:r w:rsidRPr="00454C8D">
        <w:rPr>
          <w:b/>
        </w:rPr>
        <w:t>freedom of association, of sp</w:t>
      </w:r>
      <w:r>
        <w:rPr>
          <w:b/>
        </w:rPr>
        <w:t>eech, of the press, of religion</w:t>
      </w:r>
    </w:p>
    <w:p w:rsidR="005D69E0" w:rsidRDefault="005D69E0" w:rsidP="005D69E0">
      <w:pPr>
        <w:rPr>
          <w:u w:val="single"/>
        </w:rPr>
      </w:pPr>
      <w:r w:rsidRPr="00E40D76">
        <w:rPr>
          <w:u w:val="single"/>
        </w:rPr>
        <w:t>Implementatio</w:t>
      </w:r>
      <w:r>
        <w:rPr>
          <w:u w:val="single"/>
        </w:rPr>
        <w:t>n (p. 30-37)</w:t>
      </w:r>
    </w:p>
    <w:p w:rsidR="00C60423" w:rsidRPr="00704E98" w:rsidRDefault="00704E98" w:rsidP="00704E98">
      <w:pPr>
        <w:rPr>
          <w:i/>
        </w:rPr>
      </w:pPr>
      <w:r>
        <w:t>General comments: this chapter would benefit from a</w:t>
      </w:r>
      <w:r w:rsidR="00C60423">
        <w:t xml:space="preserve"> new sentence on the role of the state at very start</w:t>
      </w:r>
      <w:r>
        <w:t>. We, further,</w:t>
      </w:r>
      <w:r w:rsidR="00C60423">
        <w:t xml:space="preserve"> </w:t>
      </w:r>
      <w:r>
        <w:t>miss any reference to domestic resource mobilisation and progressive taxation. There is an o</w:t>
      </w:r>
      <w:r w:rsidR="005D69E0">
        <w:t>veremphasis on the private sector to generate the resources needed to deliver.</w:t>
      </w:r>
    </w:p>
    <w:p w:rsidR="00134299" w:rsidRDefault="005D69E0" w:rsidP="00134299">
      <w:r>
        <w:t>Para</w:t>
      </w:r>
      <w:r w:rsidR="002E0862" w:rsidRPr="005D69E0">
        <w:t xml:space="preserve"> 37</w:t>
      </w:r>
      <w:r>
        <w:t xml:space="preserve">: </w:t>
      </w:r>
      <w:r w:rsidR="00256320">
        <w:t>t</w:t>
      </w:r>
      <w:r>
        <w:t xml:space="preserve">he list of stakeholders </w:t>
      </w:r>
      <w:r w:rsidR="002E0862">
        <w:t xml:space="preserve">should include </w:t>
      </w:r>
      <w:r>
        <w:t xml:space="preserve">a </w:t>
      </w:r>
      <w:r w:rsidR="002E0862">
        <w:t xml:space="preserve">reference to </w:t>
      </w:r>
      <w:r w:rsidR="002E0862" w:rsidRPr="005D69E0">
        <w:rPr>
          <w:b/>
        </w:rPr>
        <w:t>major groups</w:t>
      </w:r>
      <w:r w:rsidR="002E0862" w:rsidRPr="005D69E0">
        <w:t xml:space="preserve"> </w:t>
      </w:r>
      <w:r w:rsidR="002E0862">
        <w:t xml:space="preserve">and </w:t>
      </w:r>
      <w:r w:rsidR="002E0862" w:rsidRPr="005D69E0">
        <w:rPr>
          <w:b/>
        </w:rPr>
        <w:t>trade unions</w:t>
      </w:r>
    </w:p>
    <w:p w:rsidR="002E0862" w:rsidRPr="005D69E0" w:rsidRDefault="00134299" w:rsidP="002E0862">
      <w:r>
        <w:t xml:space="preserve">Para 39: </w:t>
      </w:r>
      <w:r w:rsidR="00704E98">
        <w:t>add a reference to human rights</w:t>
      </w:r>
      <w:r>
        <w:t>-based indicators</w:t>
      </w:r>
    </w:p>
    <w:p w:rsidR="00606B42" w:rsidRPr="003929C7" w:rsidRDefault="00606B42" w:rsidP="003929C7">
      <w:pPr>
        <w:pStyle w:val="ListParagraph"/>
        <w:numPr>
          <w:ilvl w:val="0"/>
          <w:numId w:val="1"/>
        </w:numPr>
        <w:rPr>
          <w:b/>
        </w:rPr>
      </w:pPr>
      <w:r w:rsidRPr="003929C7">
        <w:rPr>
          <w:b/>
        </w:rPr>
        <w:t xml:space="preserve">SDGs and Targets </w:t>
      </w:r>
    </w:p>
    <w:p w:rsidR="00A032D8" w:rsidRDefault="00A032D8" w:rsidP="00C60423">
      <w:r>
        <w:t xml:space="preserve">Education International supports the technical revision of the education targets, as they make the targets clearer in their scope and ambition. </w:t>
      </w:r>
    </w:p>
    <w:p w:rsidR="003C75E6" w:rsidRDefault="00C60423" w:rsidP="00C60423">
      <w:r>
        <w:t>Para</w:t>
      </w:r>
      <w:r w:rsidR="003C75E6">
        <w:t xml:space="preserve"> 2: it </w:t>
      </w:r>
      <w:r>
        <w:t xml:space="preserve">importantly frames the targets as integrated and indivisible, but the second sentence seems to contradict that by saying that governments are free to choose which targets to implement. </w:t>
      </w:r>
      <w:r w:rsidR="003C75E6">
        <w:t xml:space="preserve">This could be clarified as follows: Targets are defined as aspirational and global, with each government </w:t>
      </w:r>
      <w:r w:rsidR="003C75E6" w:rsidRPr="003C75E6">
        <w:rPr>
          <w:b/>
          <w:bCs/>
          <w:u w:val="single"/>
        </w:rPr>
        <w:t>implementing the Agenda</w:t>
      </w:r>
      <w:r w:rsidR="003C75E6">
        <w:rPr>
          <w:b/>
          <w:bCs/>
          <w:u w:val="single"/>
        </w:rPr>
        <w:t>,</w:t>
      </w:r>
      <w:r w:rsidR="003C75E6" w:rsidRPr="003C75E6">
        <w:rPr>
          <w:b/>
          <w:bCs/>
          <w:u w:val="single"/>
        </w:rPr>
        <w:t xml:space="preserve"> taken into account national circumstances</w:t>
      </w:r>
    </w:p>
    <w:p w:rsidR="00704E98" w:rsidRPr="00BF26D4" w:rsidRDefault="00751516" w:rsidP="00704E98">
      <w:r>
        <w:t>Para</w:t>
      </w:r>
      <w:r w:rsidR="003C75E6">
        <w:t xml:space="preserve"> 4: </w:t>
      </w:r>
      <w:r>
        <w:t xml:space="preserve">a number of important </w:t>
      </w:r>
      <w:r w:rsidR="00704E98">
        <w:t>and relevant ongoing processes</w:t>
      </w:r>
      <w:r w:rsidR="003C75E6">
        <w:t xml:space="preserve"> related to the environmental pillar of the SDGs</w:t>
      </w:r>
      <w:r w:rsidR="003C75E6" w:rsidRPr="003C75E6">
        <w:t xml:space="preserve"> </w:t>
      </w:r>
      <w:r w:rsidR="003C75E6">
        <w:t>are listed</w:t>
      </w:r>
      <w:r w:rsidR="00704E98">
        <w:t xml:space="preserve">. </w:t>
      </w:r>
      <w:r w:rsidR="003C75E6">
        <w:t xml:space="preserve">Consider adding processes related to the social pillar too, such as </w:t>
      </w:r>
      <w:r w:rsidR="00BF26D4" w:rsidRPr="00BF26D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the</w:t>
      </w:r>
      <w:r w:rsidR="00BF26D4" w:rsidRPr="00BB046F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 xml:space="preserve"> UNESCO Action Programme for Education for Sustainable Development</w:t>
      </w:r>
      <w:r w:rsidR="00BF26D4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 xml:space="preserve"> </w:t>
      </w:r>
      <w:r w:rsidR="00BF26D4" w:rsidRPr="00BF26D4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and the</w:t>
      </w:r>
      <w:r w:rsidR="00BF26D4">
        <w:rPr>
          <w:rFonts w:ascii="Calibri" w:eastAsia="Times New Roman" w:hAnsi="Calibri" w:cs="Times New Roman"/>
          <w:b/>
          <w:color w:val="000000"/>
          <w:shd w:val="clear" w:color="auto" w:fill="FFFFFF"/>
          <w:lang w:eastAsia="en-GB"/>
        </w:rPr>
        <w:t xml:space="preserve"> Education 2030 Framework for Action</w:t>
      </w:r>
      <w:r w:rsidR="003C75E6">
        <w:t>.</w:t>
      </w:r>
      <w:r w:rsidR="00704E98">
        <w:rPr>
          <w:i/>
        </w:rPr>
        <w:tab/>
      </w:r>
    </w:p>
    <w:p w:rsidR="00606B42" w:rsidRPr="00606B42" w:rsidRDefault="00606B42" w:rsidP="00606B42"/>
    <w:sectPr w:rsidR="00606B42" w:rsidRPr="0060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2F2"/>
    <w:multiLevelType w:val="hybridMultilevel"/>
    <w:tmpl w:val="70D8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65FB"/>
    <w:multiLevelType w:val="hybridMultilevel"/>
    <w:tmpl w:val="EA98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856"/>
    <w:multiLevelType w:val="hybridMultilevel"/>
    <w:tmpl w:val="284C7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7D0E9D"/>
    <w:multiLevelType w:val="hybridMultilevel"/>
    <w:tmpl w:val="00980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42"/>
    <w:rsid w:val="00011DD8"/>
    <w:rsid w:val="00134299"/>
    <w:rsid w:val="00144F8F"/>
    <w:rsid w:val="00156A7B"/>
    <w:rsid w:val="001A51E2"/>
    <w:rsid w:val="00256320"/>
    <w:rsid w:val="00265E88"/>
    <w:rsid w:val="002A6ECE"/>
    <w:rsid w:val="002C4617"/>
    <w:rsid w:val="002E0862"/>
    <w:rsid w:val="003929C7"/>
    <w:rsid w:val="003B298D"/>
    <w:rsid w:val="003C75E6"/>
    <w:rsid w:val="003F07E6"/>
    <w:rsid w:val="00454C8D"/>
    <w:rsid w:val="00507385"/>
    <w:rsid w:val="005C7C7E"/>
    <w:rsid w:val="005D69E0"/>
    <w:rsid w:val="00606B42"/>
    <w:rsid w:val="0068001C"/>
    <w:rsid w:val="00704E98"/>
    <w:rsid w:val="00707C7C"/>
    <w:rsid w:val="00751516"/>
    <w:rsid w:val="00772C02"/>
    <w:rsid w:val="007730AB"/>
    <w:rsid w:val="007961CB"/>
    <w:rsid w:val="007B1217"/>
    <w:rsid w:val="007F5C93"/>
    <w:rsid w:val="00854D32"/>
    <w:rsid w:val="008F7334"/>
    <w:rsid w:val="009164CA"/>
    <w:rsid w:val="009703B7"/>
    <w:rsid w:val="00985115"/>
    <w:rsid w:val="00A032D8"/>
    <w:rsid w:val="00A85B6F"/>
    <w:rsid w:val="00AC4A70"/>
    <w:rsid w:val="00B03590"/>
    <w:rsid w:val="00BA36B8"/>
    <w:rsid w:val="00BF26D4"/>
    <w:rsid w:val="00C60423"/>
    <w:rsid w:val="00CB7DCC"/>
    <w:rsid w:val="00D87804"/>
    <w:rsid w:val="00E5510F"/>
    <w:rsid w:val="00E62431"/>
    <w:rsid w:val="00EA2F7D"/>
    <w:rsid w:val="00EE5EB3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B23B0F6F-70D8-4753-B8A5-A80840F6FA1A}"/>
</file>

<file path=customXml/itemProps2.xml><?xml version="1.0" encoding="utf-8"?>
<ds:datastoreItem xmlns:ds="http://schemas.openxmlformats.org/officeDocument/2006/customXml" ds:itemID="{5E2DAA6C-C5F8-4ABF-A10E-B0AAD4F9F96C}"/>
</file>

<file path=customXml/itemProps3.xml><?xml version="1.0" encoding="utf-8"?>
<ds:datastoreItem xmlns:ds="http://schemas.openxmlformats.org/officeDocument/2006/customXml" ds:itemID="{E5CC8866-BC76-4611-B0D2-6728F06D5E18}"/>
</file>

<file path=customXml/itemProps4.xml><?xml version="1.0" encoding="utf-8"?>
<ds:datastoreItem xmlns:ds="http://schemas.openxmlformats.org/officeDocument/2006/customXml" ds:itemID="{FDD3C68D-E9DD-4987-BACD-4CBE92319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Wulff</dc:creator>
  <cp:lastModifiedBy>Antonia Wulff</cp:lastModifiedBy>
  <cp:revision>4</cp:revision>
  <dcterms:created xsi:type="dcterms:W3CDTF">2015-06-12T12:20:00Z</dcterms:created>
  <dcterms:modified xsi:type="dcterms:W3CDTF">2015-06-12T12:27:00Z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182689119</vt:i4>
  </property>
  <property fmtid="{D5CDD505-2E9C-101B-9397-08002B2CF9AE}" pid="3" name="_NewReviewCycle">
    <vt:lpwstr/>
  </property>
  <property fmtid="{D5CDD505-2E9C-101B-9397-08002B2CF9AE}" pid="4" name="_EmailSubject">
    <vt:lpwstr>Activist mailing on post2015</vt:lpwstr>
  </property>
  <property fmtid="{D5CDD505-2E9C-101B-9397-08002B2CF9AE}" pid="5" name="_AuthorEmail">
    <vt:lpwstr>Antonia.Wulff@ei-ie.org</vt:lpwstr>
  </property>
  <property fmtid="{D5CDD505-2E9C-101B-9397-08002B2CF9AE}" pid="6" name="_AuthorEmailDisplayName">
    <vt:lpwstr>Antonia Wulff</vt:lpwstr>
  </property>
  <property fmtid="{D5CDD505-2E9C-101B-9397-08002B2CF9AE}" pid="7" name="ContentTypeId">
    <vt:lpwstr>0x010100AA2F8202531E2B479DC903BD7BCD5C3F00E04239BAE3CFF643A8203BF81E96DC51</vt:lpwstr>
  </property>
</Properties>
</file>