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B5" w:rsidRPr="0014160E" w:rsidRDefault="009745B5">
      <w:pPr>
        <w:rPr>
          <w:lang w:val="es-ES"/>
        </w:rPr>
      </w:pPr>
    </w:p>
    <w:p w:rsidR="009745B5" w:rsidRPr="0014160E" w:rsidRDefault="009745B5" w:rsidP="0048255A">
      <w:pPr>
        <w:jc w:val="center"/>
        <w:rPr>
          <w:b/>
          <w:color w:val="365F91"/>
          <w:sz w:val="48"/>
          <w:szCs w:val="24"/>
          <w:lang w:val="es-ES"/>
        </w:rPr>
      </w:pPr>
      <w:r w:rsidRPr="0014160E">
        <w:rPr>
          <w:b/>
          <w:color w:val="365F91"/>
          <w:sz w:val="48"/>
          <w:szCs w:val="24"/>
          <w:lang w:val="es-ES"/>
        </w:rPr>
        <w:t>Información importante relativa a un plazo adicional para las enmiendas a las Resoluciones y los Documentos de política</w:t>
      </w:r>
    </w:p>
    <w:p w:rsidR="009745B5" w:rsidRPr="0014160E" w:rsidRDefault="009745B5" w:rsidP="00076F32">
      <w:pPr>
        <w:jc w:val="both"/>
        <w:rPr>
          <w:b/>
          <w:color w:val="365F91"/>
          <w:sz w:val="24"/>
          <w:szCs w:val="24"/>
          <w:lang w:val="es-ES"/>
        </w:rPr>
      </w:pPr>
    </w:p>
    <w:p w:rsidR="009745B5" w:rsidRPr="0014160E" w:rsidRDefault="009745B5" w:rsidP="009E3FA4">
      <w:pPr>
        <w:rPr>
          <w:rFonts w:ascii="Tahoma" w:hAnsi="Tahoma" w:cs="Tahoma"/>
          <w:color w:val="000000"/>
          <w:sz w:val="20"/>
          <w:szCs w:val="20"/>
          <w:lang w:val="es-ES"/>
        </w:rPr>
      </w:pPr>
      <w:r w:rsidRPr="0014160E">
        <w:rPr>
          <w:rFonts w:ascii="Tahoma" w:hAnsi="Tahoma" w:cs="Tahoma"/>
          <w:b/>
          <w:bCs/>
          <w:color w:val="000000"/>
          <w:sz w:val="20"/>
          <w:szCs w:val="20"/>
          <w:lang w:val="es-ES"/>
        </w:rPr>
        <w:t xml:space="preserve">A todas las organizaciones miembros del CSEE y participantes en la Conferencia del CSEE </w:t>
      </w:r>
    </w:p>
    <w:p w:rsidR="009745B5" w:rsidRPr="0014160E" w:rsidRDefault="009745B5" w:rsidP="009E3FA4">
      <w:pPr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9745B5" w:rsidRPr="0014160E" w:rsidRDefault="009745B5" w:rsidP="009E3FA4">
      <w:pPr>
        <w:rPr>
          <w:rFonts w:ascii="Tahoma" w:hAnsi="Tahoma" w:cs="Tahoma"/>
          <w:color w:val="000000"/>
          <w:sz w:val="20"/>
          <w:szCs w:val="20"/>
          <w:lang w:val="es-ES"/>
        </w:rPr>
      </w:pPr>
      <w:r w:rsidRPr="0014160E">
        <w:rPr>
          <w:rFonts w:ascii="Tahoma" w:hAnsi="Tahoma" w:cs="Tahoma"/>
          <w:sz w:val="20"/>
          <w:szCs w:val="20"/>
          <w:lang w:val="es-ES"/>
        </w:rPr>
        <w:t xml:space="preserve">De conformidad con nuestros Reglamentos, la fecha límite para la recepción de las posibles </w:t>
      </w:r>
      <w:r>
        <w:rPr>
          <w:rFonts w:ascii="Tahoma" w:hAnsi="Tahoma" w:cs="Tahoma"/>
          <w:sz w:val="20"/>
          <w:szCs w:val="20"/>
          <w:lang w:val="es-ES"/>
        </w:rPr>
        <w:t>R</w:t>
      </w:r>
      <w:r w:rsidRPr="0014160E">
        <w:rPr>
          <w:rFonts w:ascii="Tahoma" w:hAnsi="Tahoma" w:cs="Tahoma"/>
          <w:sz w:val="20"/>
          <w:szCs w:val="20"/>
          <w:lang w:val="es-ES"/>
        </w:rPr>
        <w:t xml:space="preserve">esoluciones de las organizaciones miembros será el 24 de octubre de 2014. Además de las </w:t>
      </w:r>
      <w:r>
        <w:rPr>
          <w:rFonts w:ascii="Tahoma" w:hAnsi="Tahoma" w:cs="Tahoma"/>
          <w:sz w:val="20"/>
          <w:szCs w:val="20"/>
          <w:lang w:val="es-ES"/>
        </w:rPr>
        <w:t>R</w:t>
      </w:r>
      <w:r w:rsidRPr="0014160E">
        <w:rPr>
          <w:rFonts w:ascii="Tahoma" w:hAnsi="Tahoma" w:cs="Tahoma"/>
          <w:sz w:val="20"/>
          <w:szCs w:val="20"/>
          <w:lang w:val="es-ES"/>
        </w:rPr>
        <w:t xml:space="preserve">esoluciones, se espera que se presenten documentos de política para su aprobación por </w:t>
      </w:r>
      <w:r>
        <w:rPr>
          <w:rFonts w:ascii="Tahoma" w:hAnsi="Tahoma" w:cs="Tahoma"/>
          <w:sz w:val="20"/>
          <w:szCs w:val="20"/>
          <w:lang w:val="es-ES"/>
        </w:rPr>
        <w:t xml:space="preserve">parte de </w:t>
      </w:r>
      <w:r w:rsidRPr="0014160E">
        <w:rPr>
          <w:rFonts w:ascii="Tahoma" w:hAnsi="Tahoma" w:cs="Tahoma"/>
          <w:sz w:val="20"/>
          <w:szCs w:val="20"/>
          <w:lang w:val="es-ES"/>
        </w:rPr>
        <w:t xml:space="preserve">la Conferencia. Teniendo en cuenta la apretada agenda entre la fecha de presentación y </w:t>
      </w:r>
      <w:r>
        <w:rPr>
          <w:rFonts w:ascii="Tahoma" w:hAnsi="Tahoma" w:cs="Tahoma"/>
          <w:sz w:val="20"/>
          <w:szCs w:val="20"/>
          <w:lang w:val="es-ES"/>
        </w:rPr>
        <w:t xml:space="preserve">la </w:t>
      </w:r>
      <w:r w:rsidRPr="0014160E">
        <w:rPr>
          <w:rFonts w:ascii="Tahoma" w:hAnsi="Tahoma" w:cs="Tahoma"/>
          <w:sz w:val="20"/>
          <w:szCs w:val="20"/>
          <w:lang w:val="es-ES"/>
        </w:rPr>
        <w:t xml:space="preserve">apertura de la </w:t>
      </w:r>
      <w:r>
        <w:rPr>
          <w:rFonts w:ascii="Tahoma" w:hAnsi="Tahoma" w:cs="Tahoma"/>
          <w:sz w:val="20"/>
          <w:szCs w:val="20"/>
          <w:lang w:val="es-ES"/>
        </w:rPr>
        <w:t>C</w:t>
      </w:r>
      <w:r w:rsidRPr="0014160E">
        <w:rPr>
          <w:rFonts w:ascii="Tahoma" w:hAnsi="Tahoma" w:cs="Tahoma"/>
          <w:sz w:val="20"/>
          <w:szCs w:val="20"/>
          <w:lang w:val="es-ES"/>
        </w:rPr>
        <w:t xml:space="preserve">onferencia, se requerirá una cuidadosa planificación para poder </w:t>
      </w:r>
      <w:r>
        <w:rPr>
          <w:rFonts w:ascii="Tahoma" w:hAnsi="Tahoma" w:cs="Tahoma"/>
          <w:sz w:val="20"/>
          <w:szCs w:val="20"/>
          <w:lang w:val="es-ES"/>
        </w:rPr>
        <w:t>tratar</w:t>
      </w:r>
      <w:r w:rsidRPr="0014160E">
        <w:rPr>
          <w:rFonts w:ascii="Tahoma" w:hAnsi="Tahoma" w:cs="Tahoma"/>
          <w:sz w:val="20"/>
          <w:szCs w:val="20"/>
          <w:lang w:val="es-ES"/>
        </w:rPr>
        <w:t xml:space="preserve"> todos los puntos del orden del día en la próxima Conferencia de Viena</w:t>
      </w:r>
      <w:r w:rsidRPr="0014160E">
        <w:rPr>
          <w:rFonts w:ascii="Tahoma" w:hAnsi="Tahoma" w:cs="Tahoma"/>
          <w:color w:val="000000"/>
          <w:sz w:val="20"/>
          <w:szCs w:val="20"/>
          <w:lang w:val="es-ES"/>
        </w:rPr>
        <w:t>:</w:t>
      </w:r>
    </w:p>
    <w:p w:rsidR="009745B5" w:rsidRPr="0014160E" w:rsidRDefault="009745B5" w:rsidP="009E3FA4">
      <w:pPr>
        <w:rPr>
          <w:rFonts w:ascii="Tahoma" w:hAnsi="Tahoma" w:cs="Tahoma"/>
          <w:color w:val="000000"/>
          <w:sz w:val="20"/>
          <w:szCs w:val="20"/>
          <w:lang w:val="es-ES"/>
        </w:rPr>
      </w:pPr>
      <w:r w:rsidRPr="0014160E">
        <w:rPr>
          <w:rFonts w:ascii="Tahoma" w:hAnsi="Tahoma" w:cs="Tahoma"/>
          <w:i/>
          <w:sz w:val="20"/>
          <w:szCs w:val="20"/>
          <w:lang w:val="es-ES"/>
        </w:rPr>
        <w:t>Por tanto, en la reunión del Buró del CSEE del 24 de febrero de 2014 se decidió lo siguiente</w:t>
      </w:r>
      <w:r w:rsidRPr="0014160E">
        <w:rPr>
          <w:rFonts w:ascii="Tahoma" w:hAnsi="Tahoma" w:cs="Tahoma"/>
          <w:i/>
          <w:iCs/>
          <w:color w:val="000000"/>
          <w:sz w:val="20"/>
          <w:szCs w:val="20"/>
          <w:lang w:val="es-ES"/>
        </w:rPr>
        <w:t>:</w:t>
      </w:r>
    </w:p>
    <w:p w:rsidR="009745B5" w:rsidRPr="0014160E" w:rsidRDefault="009745B5" w:rsidP="009E3FA4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lang w:val="es-ES"/>
        </w:rPr>
      </w:pPr>
      <w:r w:rsidRPr="0014160E">
        <w:rPr>
          <w:rFonts w:ascii="Tahoma" w:hAnsi="Tahoma" w:cs="Tahoma"/>
          <w:sz w:val="20"/>
          <w:szCs w:val="20"/>
          <w:lang w:val="es-ES"/>
        </w:rPr>
        <w:t>El Buró discutirá en su reunión del 3 de noviembre las Resoluciones que lleg</w:t>
      </w:r>
      <w:r>
        <w:rPr>
          <w:rFonts w:ascii="Tahoma" w:hAnsi="Tahoma" w:cs="Tahoma"/>
          <w:sz w:val="20"/>
          <w:szCs w:val="20"/>
          <w:lang w:val="es-ES"/>
        </w:rPr>
        <w:t>uen</w:t>
      </w:r>
      <w:r w:rsidRPr="0014160E">
        <w:rPr>
          <w:rFonts w:ascii="Tahoma" w:hAnsi="Tahoma" w:cs="Tahoma"/>
          <w:sz w:val="20"/>
          <w:szCs w:val="20"/>
          <w:lang w:val="es-ES"/>
        </w:rPr>
        <w:t xml:space="preserve"> dentro de la fecha límite del 24 de octubre. Las Resoluciones recibidas en una fecha posterior no se trata</w:t>
      </w:r>
      <w:r>
        <w:rPr>
          <w:rFonts w:ascii="Tahoma" w:hAnsi="Tahoma" w:cs="Tahoma"/>
          <w:sz w:val="20"/>
          <w:szCs w:val="20"/>
          <w:lang w:val="es-ES"/>
        </w:rPr>
        <w:t>rán</w:t>
      </w:r>
      <w:r w:rsidRPr="0014160E">
        <w:rPr>
          <w:rFonts w:ascii="Tahoma" w:hAnsi="Tahoma" w:cs="Tahoma"/>
          <w:sz w:val="20"/>
          <w:szCs w:val="20"/>
          <w:lang w:val="es-ES"/>
        </w:rPr>
        <w:t xml:space="preserve"> en la Conferencia</w:t>
      </w:r>
      <w:r w:rsidRPr="0014160E">
        <w:rPr>
          <w:rFonts w:ascii="Tahoma" w:hAnsi="Tahoma" w:cs="Tahoma"/>
          <w:color w:val="000000"/>
          <w:sz w:val="20"/>
          <w:szCs w:val="20"/>
          <w:lang w:val="es-ES"/>
        </w:rPr>
        <w:t>.</w:t>
      </w:r>
    </w:p>
    <w:p w:rsidR="009745B5" w:rsidRPr="0014160E" w:rsidRDefault="009745B5" w:rsidP="009E3FA4">
      <w:pPr>
        <w:pStyle w:val="ListParagraph"/>
        <w:ind w:left="420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9745B5" w:rsidRPr="0014160E" w:rsidRDefault="009745B5" w:rsidP="009E3FA4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lang w:val="es-ES"/>
        </w:rPr>
      </w:pPr>
      <w:r w:rsidRPr="0014160E">
        <w:rPr>
          <w:rFonts w:ascii="Tahoma" w:hAnsi="Tahoma" w:cs="Tahoma"/>
          <w:sz w:val="20"/>
          <w:szCs w:val="20"/>
          <w:lang w:val="es-ES"/>
        </w:rPr>
        <w:t xml:space="preserve">El Secretariado enviará las resoluciones recibidas a tiempo traducidas en alemán, español, francés, inglés y ruso a las organizaciones miembros y a los delegados/as el </w:t>
      </w:r>
      <w:r w:rsidR="00CE2DBF">
        <w:rPr>
          <w:rFonts w:ascii="Tahoma" w:hAnsi="Tahoma" w:cs="Tahoma"/>
          <w:b/>
          <w:sz w:val="20"/>
          <w:szCs w:val="20"/>
          <w:lang w:val="es-ES"/>
        </w:rPr>
        <w:t>7</w:t>
      </w:r>
      <w:r w:rsidRPr="0014160E">
        <w:rPr>
          <w:rFonts w:ascii="Tahoma" w:hAnsi="Tahoma" w:cs="Tahoma"/>
          <w:b/>
          <w:sz w:val="20"/>
          <w:szCs w:val="20"/>
          <w:lang w:val="es-ES"/>
        </w:rPr>
        <w:t xml:space="preserve"> de noviembre</w:t>
      </w:r>
      <w:r w:rsidRPr="0014160E">
        <w:rPr>
          <w:rFonts w:ascii="Tahoma" w:hAnsi="Tahoma" w:cs="Tahoma"/>
          <w:b/>
          <w:bCs/>
          <w:color w:val="000000"/>
          <w:sz w:val="20"/>
          <w:szCs w:val="20"/>
          <w:lang w:val="es-ES"/>
        </w:rPr>
        <w:t xml:space="preserve">. </w:t>
      </w:r>
    </w:p>
    <w:p w:rsidR="009745B5" w:rsidRPr="0014160E" w:rsidRDefault="009745B5" w:rsidP="009E3FA4">
      <w:pPr>
        <w:rPr>
          <w:rFonts w:ascii="Tahoma" w:hAnsi="Tahoma" w:cs="Tahoma"/>
          <w:color w:val="000000"/>
          <w:sz w:val="20"/>
          <w:szCs w:val="20"/>
          <w:lang w:val="es-ES"/>
        </w:rPr>
      </w:pPr>
      <w:r w:rsidRPr="0014160E">
        <w:rPr>
          <w:rFonts w:ascii="Tahoma" w:hAnsi="Tahoma" w:cs="Tahoma"/>
          <w:b/>
          <w:sz w:val="20"/>
          <w:szCs w:val="20"/>
          <w:lang w:val="es-ES"/>
        </w:rPr>
        <w:t xml:space="preserve">Las posibles enmiendas de las organizaciones miembros a las Resoluciones y documentos de política deberán enviarse al Secretariado por correo electrónico a más tardar el </w:t>
      </w:r>
      <w:r w:rsidRPr="0014160E">
        <w:rPr>
          <w:rFonts w:ascii="Tahoma" w:hAnsi="Tahoma" w:cs="Tahoma"/>
          <w:b/>
          <w:color w:val="FF0000"/>
          <w:sz w:val="20"/>
          <w:szCs w:val="20"/>
          <w:lang w:val="es-ES"/>
        </w:rPr>
        <w:t>1</w:t>
      </w:r>
      <w:r w:rsidR="00CE2DBF">
        <w:rPr>
          <w:rFonts w:ascii="Tahoma" w:hAnsi="Tahoma" w:cs="Tahoma"/>
          <w:b/>
          <w:color w:val="FF0000"/>
          <w:sz w:val="20"/>
          <w:szCs w:val="20"/>
          <w:lang w:val="es-ES"/>
        </w:rPr>
        <w:t>4</w:t>
      </w:r>
      <w:r w:rsidRPr="0014160E">
        <w:rPr>
          <w:rFonts w:ascii="Tahoma" w:hAnsi="Tahoma" w:cs="Tahoma"/>
          <w:b/>
          <w:color w:val="FF0000"/>
          <w:sz w:val="20"/>
          <w:szCs w:val="20"/>
          <w:lang w:val="es-ES"/>
        </w:rPr>
        <w:t xml:space="preserve"> de noviembre</w:t>
      </w:r>
      <w:r w:rsidRPr="0014160E">
        <w:rPr>
          <w:rFonts w:ascii="Tahoma" w:hAnsi="Tahoma" w:cs="Tahoma"/>
          <w:b/>
          <w:sz w:val="20"/>
          <w:szCs w:val="20"/>
          <w:lang w:val="es-ES"/>
        </w:rPr>
        <w:t xml:space="preserve">. Por razones prácticas, las enmiendas deberán enviarse </w:t>
      </w:r>
      <w:r w:rsidRPr="0014160E">
        <w:rPr>
          <w:rFonts w:ascii="Tahoma" w:hAnsi="Tahoma" w:cs="Tahoma"/>
          <w:b/>
          <w:color w:val="FF0000"/>
          <w:sz w:val="20"/>
          <w:szCs w:val="20"/>
          <w:lang w:val="es-ES"/>
        </w:rPr>
        <w:t>SOLAMENTE en inglés</w:t>
      </w:r>
      <w:r w:rsidRPr="0014160E">
        <w:rPr>
          <w:rFonts w:ascii="Tahoma" w:hAnsi="Tahoma" w:cs="Tahoma"/>
          <w:b/>
          <w:sz w:val="20"/>
          <w:szCs w:val="20"/>
          <w:lang w:val="es-ES"/>
        </w:rPr>
        <w:t xml:space="preserve">, ya que será imposible </w:t>
      </w:r>
      <w:r>
        <w:rPr>
          <w:rFonts w:ascii="Tahoma" w:hAnsi="Tahoma" w:cs="Tahoma"/>
          <w:b/>
          <w:sz w:val="20"/>
          <w:szCs w:val="20"/>
          <w:lang w:val="es-ES"/>
        </w:rPr>
        <w:t xml:space="preserve">para </w:t>
      </w:r>
      <w:r w:rsidRPr="0014160E">
        <w:rPr>
          <w:rFonts w:ascii="Tahoma" w:hAnsi="Tahoma" w:cs="Tahoma"/>
          <w:b/>
          <w:sz w:val="20"/>
          <w:szCs w:val="20"/>
          <w:lang w:val="es-ES"/>
        </w:rPr>
        <w:t>el Secretariado trat</w:t>
      </w:r>
      <w:r>
        <w:rPr>
          <w:rFonts w:ascii="Tahoma" w:hAnsi="Tahoma" w:cs="Tahoma"/>
          <w:b/>
          <w:sz w:val="20"/>
          <w:szCs w:val="20"/>
          <w:lang w:val="es-ES"/>
        </w:rPr>
        <w:t>ar</w:t>
      </w:r>
      <w:r w:rsidRPr="0014160E">
        <w:rPr>
          <w:rFonts w:ascii="Tahoma" w:hAnsi="Tahoma" w:cs="Tahoma"/>
          <w:b/>
          <w:sz w:val="20"/>
          <w:szCs w:val="20"/>
          <w:lang w:val="es-ES"/>
        </w:rPr>
        <w:t xml:space="preserve"> enmiendas en 5 idiomas diferentes </w:t>
      </w:r>
      <w:r>
        <w:rPr>
          <w:rFonts w:ascii="Tahoma" w:hAnsi="Tahoma" w:cs="Tahoma"/>
          <w:b/>
          <w:sz w:val="20"/>
          <w:szCs w:val="20"/>
          <w:lang w:val="es-ES"/>
        </w:rPr>
        <w:t xml:space="preserve">relativas </w:t>
      </w:r>
      <w:r w:rsidRPr="0014160E">
        <w:rPr>
          <w:rFonts w:ascii="Tahoma" w:hAnsi="Tahoma" w:cs="Tahoma"/>
          <w:b/>
          <w:sz w:val="20"/>
          <w:szCs w:val="20"/>
          <w:lang w:val="es-ES"/>
        </w:rPr>
        <w:t xml:space="preserve">a </w:t>
      </w:r>
      <w:r>
        <w:rPr>
          <w:rFonts w:ascii="Tahoma" w:hAnsi="Tahoma" w:cs="Tahoma"/>
          <w:b/>
          <w:sz w:val="20"/>
          <w:szCs w:val="20"/>
          <w:lang w:val="es-ES"/>
        </w:rPr>
        <w:t xml:space="preserve">5 </w:t>
      </w:r>
      <w:r w:rsidRPr="0014160E">
        <w:rPr>
          <w:rFonts w:ascii="Tahoma" w:hAnsi="Tahoma" w:cs="Tahoma"/>
          <w:b/>
          <w:sz w:val="20"/>
          <w:szCs w:val="20"/>
          <w:lang w:val="es-ES"/>
        </w:rPr>
        <w:t>versiones en idiomas diferentes</w:t>
      </w:r>
      <w:r w:rsidRPr="0014160E">
        <w:rPr>
          <w:rFonts w:ascii="Tahoma" w:hAnsi="Tahoma" w:cs="Tahoma"/>
          <w:b/>
          <w:bCs/>
          <w:color w:val="000000"/>
          <w:sz w:val="20"/>
          <w:szCs w:val="20"/>
          <w:lang w:val="es-ES"/>
        </w:rPr>
        <w:t>.</w:t>
      </w:r>
    </w:p>
    <w:p w:rsidR="009745B5" w:rsidRPr="0014160E" w:rsidRDefault="009745B5" w:rsidP="009E3FA4">
      <w:pPr>
        <w:rPr>
          <w:rFonts w:ascii="Tahoma" w:hAnsi="Tahoma" w:cs="Tahoma"/>
          <w:color w:val="000000"/>
          <w:sz w:val="20"/>
          <w:szCs w:val="20"/>
          <w:lang w:val="es-ES"/>
        </w:rPr>
      </w:pPr>
      <w:r w:rsidRPr="0014160E">
        <w:rPr>
          <w:rFonts w:ascii="Tahoma" w:hAnsi="Tahoma" w:cs="Tahoma"/>
          <w:b/>
          <w:sz w:val="20"/>
          <w:szCs w:val="20"/>
          <w:lang w:val="es-ES"/>
        </w:rPr>
        <w:t>El Secretariado elaborará una perspectiva general de las enmiendas y este documento estará disponible en la carpeta en Viena tras el registro</w:t>
      </w:r>
      <w:r w:rsidRPr="0014160E">
        <w:rPr>
          <w:rFonts w:ascii="Tahoma" w:hAnsi="Tahoma" w:cs="Tahoma"/>
          <w:b/>
          <w:bCs/>
          <w:color w:val="000000"/>
          <w:sz w:val="20"/>
          <w:szCs w:val="20"/>
          <w:lang w:val="es-ES"/>
        </w:rPr>
        <w:t xml:space="preserve">. </w:t>
      </w:r>
    </w:p>
    <w:p w:rsidR="009745B5" w:rsidRPr="0014160E" w:rsidRDefault="009745B5" w:rsidP="009E3FA4">
      <w:pPr>
        <w:rPr>
          <w:rFonts w:ascii="Tahoma" w:hAnsi="Tahoma" w:cs="Tahoma"/>
          <w:color w:val="000000"/>
          <w:sz w:val="20"/>
          <w:szCs w:val="20"/>
          <w:lang w:val="es-ES"/>
        </w:rPr>
      </w:pPr>
      <w:r w:rsidRPr="0014160E">
        <w:rPr>
          <w:rFonts w:ascii="Tahoma" w:hAnsi="Tahoma" w:cs="Tahoma"/>
          <w:sz w:val="20"/>
          <w:szCs w:val="20"/>
          <w:lang w:val="es-ES"/>
        </w:rPr>
        <w:t>Asimismo,</w:t>
      </w:r>
      <w:r w:rsidR="004648C4">
        <w:rPr>
          <w:rFonts w:ascii="Tahoma" w:hAnsi="Tahoma" w:cs="Tahoma"/>
          <w:sz w:val="20"/>
          <w:szCs w:val="20"/>
          <w:lang w:val="es-ES"/>
        </w:rPr>
        <w:t xml:space="preserve"> a propuesta</w:t>
      </w:r>
      <w:r w:rsidRPr="0014160E">
        <w:rPr>
          <w:rFonts w:ascii="Tahoma" w:hAnsi="Tahoma" w:cs="Tahoma"/>
          <w:sz w:val="20"/>
          <w:szCs w:val="20"/>
          <w:lang w:val="es-ES"/>
        </w:rPr>
        <w:t xml:space="preserve"> </w:t>
      </w:r>
      <w:r w:rsidR="004648C4">
        <w:rPr>
          <w:rFonts w:ascii="Tahoma" w:hAnsi="Tahoma" w:cs="Tahoma"/>
          <w:sz w:val="20"/>
          <w:szCs w:val="20"/>
          <w:lang w:val="es-ES"/>
        </w:rPr>
        <w:t>d</w:t>
      </w:r>
      <w:r w:rsidRPr="0014160E">
        <w:rPr>
          <w:rFonts w:ascii="Tahoma" w:hAnsi="Tahoma" w:cs="Tahoma"/>
          <w:sz w:val="20"/>
          <w:szCs w:val="20"/>
          <w:lang w:val="es-ES"/>
        </w:rPr>
        <w:t xml:space="preserve">el Buró </w:t>
      </w:r>
      <w:r w:rsidR="004648C4">
        <w:rPr>
          <w:rFonts w:ascii="Tahoma" w:hAnsi="Tahoma" w:cs="Tahoma"/>
          <w:sz w:val="20"/>
          <w:szCs w:val="20"/>
          <w:lang w:val="es-ES"/>
        </w:rPr>
        <w:t>se presentó</w:t>
      </w:r>
      <w:r w:rsidR="001E6E80">
        <w:rPr>
          <w:rFonts w:ascii="Tahoma" w:hAnsi="Tahoma" w:cs="Tahoma"/>
          <w:sz w:val="20"/>
          <w:szCs w:val="20"/>
          <w:lang w:val="es-ES"/>
        </w:rPr>
        <w:t xml:space="preserve"> una resolución en nombre del comité  bajo el nombre</w:t>
      </w:r>
      <w:r w:rsidRPr="0014160E">
        <w:rPr>
          <w:rFonts w:ascii="Tahoma" w:hAnsi="Tahoma" w:cs="Tahoma"/>
          <w:sz w:val="20"/>
          <w:szCs w:val="20"/>
          <w:lang w:val="es-ES"/>
        </w:rPr>
        <w:t xml:space="preserve"> </w:t>
      </w:r>
      <w:r w:rsidR="00E379F1">
        <w:rPr>
          <w:rFonts w:ascii="Tahoma" w:hAnsi="Tahoma" w:cs="Tahoma"/>
          <w:sz w:val="20"/>
          <w:szCs w:val="20"/>
          <w:lang w:val="es-ES"/>
        </w:rPr>
        <w:t xml:space="preserve">“La organización de la profesión </w:t>
      </w:r>
      <w:r w:rsidR="001E6E80">
        <w:rPr>
          <w:rFonts w:ascii="Tahoma" w:hAnsi="Tahoma" w:cs="Tahoma"/>
          <w:sz w:val="20"/>
          <w:szCs w:val="20"/>
          <w:lang w:val="es-ES"/>
        </w:rPr>
        <w:t>docente en el siglo 21”</w:t>
      </w:r>
      <w:r w:rsidR="00674699">
        <w:rPr>
          <w:rFonts w:ascii="Tahoma" w:hAnsi="Tahoma" w:cs="Tahoma"/>
          <w:sz w:val="20"/>
          <w:szCs w:val="20"/>
          <w:lang w:val="es-ES"/>
        </w:rPr>
        <w:t xml:space="preserve">. Las </w:t>
      </w:r>
      <w:r w:rsidRPr="0014160E">
        <w:rPr>
          <w:rFonts w:ascii="Tahoma" w:hAnsi="Tahoma" w:cs="Tahoma"/>
          <w:sz w:val="20"/>
          <w:szCs w:val="20"/>
          <w:lang w:val="es-ES"/>
        </w:rPr>
        <w:t>posible</w:t>
      </w:r>
      <w:r w:rsidR="00674699">
        <w:rPr>
          <w:rFonts w:ascii="Tahoma" w:hAnsi="Tahoma" w:cs="Tahoma"/>
          <w:sz w:val="20"/>
          <w:szCs w:val="20"/>
          <w:lang w:val="es-ES"/>
        </w:rPr>
        <w:t>s enmiendas a estas resoluciones</w:t>
      </w:r>
      <w:r w:rsidRPr="0014160E">
        <w:rPr>
          <w:rFonts w:ascii="Tahoma" w:hAnsi="Tahoma" w:cs="Tahoma"/>
          <w:sz w:val="20"/>
          <w:szCs w:val="20"/>
          <w:lang w:val="es-ES"/>
        </w:rPr>
        <w:t xml:space="preserve"> deberán </w:t>
      </w:r>
      <w:r w:rsidR="001E6E80">
        <w:rPr>
          <w:rFonts w:ascii="Tahoma" w:hAnsi="Tahoma" w:cs="Tahoma"/>
          <w:sz w:val="20"/>
          <w:szCs w:val="20"/>
          <w:lang w:val="es-ES"/>
        </w:rPr>
        <w:t xml:space="preserve">de </w:t>
      </w:r>
      <w:r w:rsidRPr="0014160E">
        <w:rPr>
          <w:rFonts w:ascii="Tahoma" w:hAnsi="Tahoma" w:cs="Tahoma"/>
          <w:sz w:val="20"/>
          <w:szCs w:val="20"/>
          <w:lang w:val="es-ES"/>
        </w:rPr>
        <w:t>s</w:t>
      </w:r>
      <w:r w:rsidR="001E6E80">
        <w:rPr>
          <w:rFonts w:ascii="Tahoma" w:hAnsi="Tahoma" w:cs="Tahoma"/>
          <w:sz w:val="20"/>
          <w:szCs w:val="20"/>
          <w:lang w:val="es-ES"/>
        </w:rPr>
        <w:t xml:space="preserve">er </w:t>
      </w:r>
      <w:r w:rsidR="00674699">
        <w:rPr>
          <w:rFonts w:ascii="Tahoma" w:hAnsi="Tahoma" w:cs="Tahoma"/>
          <w:sz w:val="20"/>
          <w:szCs w:val="20"/>
          <w:lang w:val="es-ES"/>
        </w:rPr>
        <w:t xml:space="preserve">recibidas </w:t>
      </w:r>
      <w:r w:rsidR="004648C4">
        <w:rPr>
          <w:rFonts w:ascii="Tahoma" w:hAnsi="Tahoma" w:cs="Tahoma"/>
          <w:sz w:val="20"/>
          <w:szCs w:val="20"/>
          <w:lang w:val="es-ES"/>
        </w:rPr>
        <w:t>por la s</w:t>
      </w:r>
      <w:r w:rsidR="001E6E80">
        <w:rPr>
          <w:rFonts w:ascii="Tahoma" w:hAnsi="Tahoma" w:cs="Tahoma"/>
          <w:sz w:val="20"/>
          <w:szCs w:val="20"/>
          <w:lang w:val="es-ES"/>
        </w:rPr>
        <w:t>ecretaria</w:t>
      </w:r>
      <w:r w:rsidRPr="0014160E">
        <w:rPr>
          <w:rFonts w:ascii="Tahoma" w:hAnsi="Tahoma" w:cs="Tahoma"/>
          <w:sz w:val="20"/>
          <w:szCs w:val="20"/>
          <w:lang w:val="es-ES"/>
        </w:rPr>
        <w:t xml:space="preserve"> </w:t>
      </w:r>
      <w:r w:rsidR="001E6E80">
        <w:rPr>
          <w:rFonts w:ascii="Tahoma" w:hAnsi="Tahoma" w:cs="Tahoma"/>
          <w:sz w:val="20"/>
          <w:szCs w:val="20"/>
          <w:lang w:val="es-ES"/>
        </w:rPr>
        <w:t>antes d</w:t>
      </w:r>
      <w:r w:rsidRPr="0014160E">
        <w:rPr>
          <w:rFonts w:ascii="Tahoma" w:hAnsi="Tahoma" w:cs="Tahoma"/>
          <w:sz w:val="20"/>
          <w:szCs w:val="20"/>
          <w:lang w:val="es-ES"/>
        </w:rPr>
        <w:t>el 1</w:t>
      </w:r>
      <w:r w:rsidR="00F634FB">
        <w:rPr>
          <w:rFonts w:ascii="Tahoma" w:hAnsi="Tahoma" w:cs="Tahoma"/>
          <w:sz w:val="20"/>
          <w:szCs w:val="20"/>
          <w:lang w:val="es-ES"/>
        </w:rPr>
        <w:t>4</w:t>
      </w:r>
      <w:bookmarkStart w:id="0" w:name="_GoBack"/>
      <w:bookmarkEnd w:id="0"/>
      <w:r w:rsidRPr="0014160E">
        <w:rPr>
          <w:rFonts w:ascii="Tahoma" w:hAnsi="Tahoma" w:cs="Tahoma"/>
          <w:sz w:val="20"/>
          <w:szCs w:val="20"/>
          <w:lang w:val="es-ES"/>
        </w:rPr>
        <w:t xml:space="preserve"> noviembre</w:t>
      </w:r>
      <w:r w:rsidRPr="0014160E">
        <w:rPr>
          <w:rFonts w:ascii="Tahoma" w:hAnsi="Tahoma" w:cs="Tahoma"/>
          <w:color w:val="000000"/>
          <w:sz w:val="20"/>
          <w:szCs w:val="20"/>
          <w:lang w:val="es-ES"/>
        </w:rPr>
        <w:t>.</w:t>
      </w:r>
    </w:p>
    <w:p w:rsidR="009745B5" w:rsidRPr="0014160E" w:rsidRDefault="009745B5" w:rsidP="00F81215">
      <w:pPr>
        <w:rPr>
          <w:rFonts w:ascii="Tahoma" w:hAnsi="Tahoma" w:cs="Tahoma"/>
          <w:b/>
          <w:bCs/>
          <w:color w:val="000000"/>
          <w:sz w:val="20"/>
          <w:szCs w:val="20"/>
          <w:lang w:val="es-ES"/>
        </w:rPr>
      </w:pPr>
      <w:r w:rsidRPr="0014160E">
        <w:rPr>
          <w:rFonts w:ascii="Tahoma" w:hAnsi="Tahoma" w:cs="Tahoma"/>
          <w:b/>
          <w:bCs/>
          <w:color w:val="000000"/>
          <w:sz w:val="20"/>
          <w:szCs w:val="20"/>
          <w:u w:val="single"/>
          <w:lang w:val="es-ES"/>
        </w:rPr>
        <w:t xml:space="preserve">NOTA: </w:t>
      </w:r>
      <w:r w:rsidRPr="0014160E">
        <w:rPr>
          <w:rFonts w:ascii="Tahoma" w:hAnsi="Tahoma" w:cs="Tahoma"/>
          <w:b/>
          <w:sz w:val="20"/>
          <w:szCs w:val="20"/>
          <w:lang w:val="es-ES"/>
        </w:rPr>
        <w:t xml:space="preserve">Las organizaciones miembros y delegados/as deberán tener </w:t>
      </w:r>
      <w:r>
        <w:rPr>
          <w:rFonts w:ascii="Tahoma" w:hAnsi="Tahoma" w:cs="Tahoma"/>
          <w:b/>
          <w:sz w:val="20"/>
          <w:szCs w:val="20"/>
          <w:lang w:val="es-ES"/>
        </w:rPr>
        <w:t xml:space="preserve">muy </w:t>
      </w:r>
      <w:r w:rsidRPr="0014160E">
        <w:rPr>
          <w:rFonts w:ascii="Tahoma" w:hAnsi="Tahoma" w:cs="Tahoma"/>
          <w:b/>
          <w:sz w:val="20"/>
          <w:szCs w:val="20"/>
          <w:lang w:val="es-ES"/>
        </w:rPr>
        <w:t xml:space="preserve">presente que, si desean presentar enmiendas, deberán hacerlo entre el </w:t>
      </w:r>
      <w:r w:rsidR="00CE2DBF">
        <w:rPr>
          <w:rFonts w:ascii="Tahoma" w:hAnsi="Tahoma" w:cs="Tahoma"/>
          <w:b/>
          <w:sz w:val="20"/>
          <w:szCs w:val="20"/>
          <w:lang w:val="es-ES"/>
        </w:rPr>
        <w:t>7</w:t>
      </w:r>
      <w:r w:rsidRPr="0014160E">
        <w:rPr>
          <w:rFonts w:ascii="Tahoma" w:hAnsi="Tahoma" w:cs="Tahoma"/>
          <w:b/>
          <w:sz w:val="20"/>
          <w:szCs w:val="20"/>
          <w:lang w:val="es-ES"/>
        </w:rPr>
        <w:t xml:space="preserve"> y 1</w:t>
      </w:r>
      <w:r w:rsidR="00CE2DBF">
        <w:rPr>
          <w:rFonts w:ascii="Tahoma" w:hAnsi="Tahoma" w:cs="Tahoma"/>
          <w:b/>
          <w:sz w:val="20"/>
          <w:szCs w:val="20"/>
          <w:lang w:val="es-ES"/>
        </w:rPr>
        <w:t>4</w:t>
      </w:r>
      <w:r w:rsidRPr="0014160E">
        <w:rPr>
          <w:rFonts w:ascii="Tahoma" w:hAnsi="Tahoma" w:cs="Tahoma"/>
          <w:b/>
          <w:sz w:val="20"/>
          <w:szCs w:val="20"/>
          <w:lang w:val="es-ES"/>
        </w:rPr>
        <w:t xml:space="preserve"> de noviembre. Como consecuencia, no será posible presentar enmiendas por vía oral en la Conferencia, a menos que sea para aclarar posibles malentendidos</w:t>
      </w:r>
      <w:r w:rsidRPr="0014160E">
        <w:rPr>
          <w:rFonts w:ascii="Tahoma" w:hAnsi="Tahoma" w:cs="Tahoma"/>
          <w:b/>
          <w:bCs/>
          <w:color w:val="000000"/>
          <w:sz w:val="20"/>
          <w:szCs w:val="20"/>
          <w:lang w:val="es-ES"/>
        </w:rPr>
        <w:t>.</w:t>
      </w:r>
    </w:p>
    <w:sectPr w:rsidR="009745B5" w:rsidRPr="0014160E" w:rsidSect="00F769F6">
      <w:headerReference w:type="default" r:id="rId8"/>
      <w:footerReference w:type="default" r:id="rId9"/>
      <w:pgSz w:w="11906" w:h="16838"/>
      <w:pgMar w:top="2269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55" w:rsidRDefault="00EA7D55" w:rsidP="00942C31">
      <w:pPr>
        <w:spacing w:after="0" w:line="240" w:lineRule="auto"/>
      </w:pPr>
      <w:r>
        <w:separator/>
      </w:r>
    </w:p>
  </w:endnote>
  <w:endnote w:type="continuationSeparator" w:id="0">
    <w:p w:rsidR="00EA7D55" w:rsidRDefault="00EA7D55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B5" w:rsidRDefault="00674699">
    <w:pPr>
      <w:pStyle w:val="Footer"/>
      <w:jc w:val="center"/>
    </w:pPr>
    <w:r>
      <w:rPr>
        <w:noProof/>
        <w:lang w:val="en-GB" w:eastAsia="en-GB"/>
      </w:rPr>
      <mc:AlternateContent>
        <mc:Choice Requires="wpg">
          <w:drawing>
            <wp:inline distT="0" distB="0" distL="0" distR="0">
              <wp:extent cx="418465" cy="221615"/>
              <wp:effectExtent l="0" t="0" r="635" b="0"/>
              <wp:docPr id="1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5B5" w:rsidRDefault="00EA7D5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F634FB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4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9745B5" w:rsidRDefault="00EA7D55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634FB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</v:group>
              <w10:anchorlock/>
            </v:group>
          </w:pict>
        </mc:Fallback>
      </mc:AlternateContent>
    </w:r>
  </w:p>
  <w:p w:rsidR="009745B5" w:rsidRDefault="00974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55" w:rsidRDefault="00EA7D55" w:rsidP="00942C31">
      <w:pPr>
        <w:spacing w:after="0" w:line="240" w:lineRule="auto"/>
      </w:pPr>
      <w:r>
        <w:separator/>
      </w:r>
    </w:p>
  </w:footnote>
  <w:footnote w:type="continuationSeparator" w:id="0">
    <w:p w:rsidR="00EA7D55" w:rsidRDefault="00EA7D55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B5" w:rsidRPr="00D04425" w:rsidRDefault="00674699" w:rsidP="00177281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/>
        <w:spacing w:val="20"/>
        <w:sz w:val="24"/>
        <w:lang w:val="es-ES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5B5" w:rsidRPr="00D04425">
      <w:rPr>
        <w:rFonts w:ascii="Trebuchet MS" w:hAnsi="Trebuchet MS" w:cs="Courier New"/>
        <w:b/>
        <w:i/>
        <w:color w:val="95B3D7"/>
        <w:spacing w:val="20"/>
        <w:sz w:val="24"/>
        <w:lang w:val="es-ES"/>
      </w:rPr>
      <w:t>CSEE- Región Europea de la Internacional de la Educación</w:t>
    </w:r>
  </w:p>
  <w:p w:rsidR="009745B5" w:rsidRPr="00D04425" w:rsidRDefault="009745B5" w:rsidP="00177281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/>
        <w:spacing w:val="20"/>
        <w:sz w:val="24"/>
        <w:lang w:val="es-ES"/>
      </w:rPr>
    </w:pPr>
    <w:r w:rsidRPr="00D04425">
      <w:rPr>
        <w:rFonts w:ascii="Trebuchet MS" w:hAnsi="Trebuchet MS" w:cs="Courier New"/>
        <w:b/>
        <w:i/>
        <w:color w:val="95B3D7"/>
        <w:spacing w:val="20"/>
        <w:sz w:val="24"/>
        <w:lang w:val="es-ES"/>
      </w:rPr>
      <w:t xml:space="preserve">Conferencia </w:t>
    </w:r>
    <w:r>
      <w:rPr>
        <w:rFonts w:ascii="Trebuchet MS" w:hAnsi="Trebuchet MS" w:cs="Courier New"/>
        <w:b/>
        <w:i/>
        <w:color w:val="95B3D7"/>
        <w:spacing w:val="20"/>
        <w:sz w:val="24"/>
        <w:lang w:val="es-ES"/>
      </w:rPr>
      <w:t>E</w:t>
    </w:r>
    <w:r w:rsidRPr="00D04425">
      <w:rPr>
        <w:rFonts w:ascii="Trebuchet MS" w:hAnsi="Trebuchet MS" w:cs="Courier New"/>
        <w:b/>
        <w:i/>
        <w:color w:val="95B3D7"/>
        <w:spacing w:val="20"/>
        <w:sz w:val="24"/>
        <w:lang w:val="es-ES"/>
      </w:rPr>
      <w:t xml:space="preserve">special 2014 </w:t>
    </w:r>
  </w:p>
  <w:p w:rsidR="009745B5" w:rsidRPr="00D04425" w:rsidRDefault="009745B5" w:rsidP="00177281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/>
        <w:spacing w:val="20"/>
        <w:sz w:val="24"/>
        <w:lang w:val="es-ES"/>
      </w:rPr>
    </w:pPr>
  </w:p>
  <w:p w:rsidR="009745B5" w:rsidRPr="00D04425" w:rsidRDefault="009745B5" w:rsidP="00177281">
    <w:pPr>
      <w:pStyle w:val="Header"/>
      <w:tabs>
        <w:tab w:val="clear" w:pos="9026"/>
      </w:tabs>
      <w:spacing w:line="276" w:lineRule="auto"/>
      <w:jc w:val="center"/>
      <w:rPr>
        <w:b/>
        <w:i/>
        <w:color w:val="95B3D7"/>
        <w:spacing w:val="20"/>
        <w:lang w:val="es-ES"/>
      </w:rPr>
    </w:pPr>
    <w:r w:rsidRPr="00D04425">
      <w:rPr>
        <w:rFonts w:ascii="Trebuchet MS" w:hAnsi="Trebuchet MS" w:cs="Courier New"/>
        <w:b/>
        <w:i/>
        <w:color w:val="95B3D7"/>
        <w:spacing w:val="20"/>
        <w:sz w:val="24"/>
        <w:lang w:val="es-ES"/>
      </w:rPr>
      <w:t>El futuro de la profesión docente</w:t>
    </w:r>
  </w:p>
  <w:p w:rsidR="009745B5" w:rsidRPr="00177281" w:rsidRDefault="009745B5" w:rsidP="00156FFF">
    <w:pPr>
      <w:pStyle w:val="Header"/>
      <w:tabs>
        <w:tab w:val="clear" w:pos="9026"/>
      </w:tabs>
      <w:spacing w:line="276" w:lineRule="auto"/>
      <w:jc w:val="center"/>
      <w:rPr>
        <w:b/>
        <w:i/>
        <w:color w:val="95B3D7"/>
        <w:spacing w:val="2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40E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E25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84E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E64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9E2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18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34F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EF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84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120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E713A1"/>
    <w:multiLevelType w:val="hybridMultilevel"/>
    <w:tmpl w:val="5BAA0458"/>
    <w:lvl w:ilvl="0" w:tplc="9BC67E86"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31"/>
    <w:rsid w:val="00033E84"/>
    <w:rsid w:val="00076F32"/>
    <w:rsid w:val="000823FB"/>
    <w:rsid w:val="000F1C6B"/>
    <w:rsid w:val="0014160E"/>
    <w:rsid w:val="00156FFF"/>
    <w:rsid w:val="00177281"/>
    <w:rsid w:val="001E6E80"/>
    <w:rsid w:val="002D4158"/>
    <w:rsid w:val="00352F96"/>
    <w:rsid w:val="003C49A1"/>
    <w:rsid w:val="004648C4"/>
    <w:rsid w:val="004732C3"/>
    <w:rsid w:val="00480A7A"/>
    <w:rsid w:val="0048255A"/>
    <w:rsid w:val="005162D5"/>
    <w:rsid w:val="00554A36"/>
    <w:rsid w:val="005C5E83"/>
    <w:rsid w:val="00674699"/>
    <w:rsid w:val="00685A56"/>
    <w:rsid w:val="007C122F"/>
    <w:rsid w:val="00834916"/>
    <w:rsid w:val="008F5FE8"/>
    <w:rsid w:val="0091172F"/>
    <w:rsid w:val="00942C31"/>
    <w:rsid w:val="00956B2C"/>
    <w:rsid w:val="009745B5"/>
    <w:rsid w:val="009E3FA4"/>
    <w:rsid w:val="00A12D69"/>
    <w:rsid w:val="00A54F36"/>
    <w:rsid w:val="00B11B1B"/>
    <w:rsid w:val="00B95463"/>
    <w:rsid w:val="00BE1FF8"/>
    <w:rsid w:val="00C0340C"/>
    <w:rsid w:val="00C53BDC"/>
    <w:rsid w:val="00CE2DBF"/>
    <w:rsid w:val="00D04425"/>
    <w:rsid w:val="00D22314"/>
    <w:rsid w:val="00D5683C"/>
    <w:rsid w:val="00D73169"/>
    <w:rsid w:val="00DF6BFB"/>
    <w:rsid w:val="00E21E84"/>
    <w:rsid w:val="00E379F1"/>
    <w:rsid w:val="00EA7D55"/>
    <w:rsid w:val="00F275BD"/>
    <w:rsid w:val="00F634FB"/>
    <w:rsid w:val="00F769F6"/>
    <w:rsid w:val="00F81215"/>
    <w:rsid w:val="00F839D3"/>
    <w:rsid w:val="00FC0FC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16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2C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2C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E3FA4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1772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16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2C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2C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E3FA4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1772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FCECB38D-42AB-4D69-8037-AA7F621FC49D}"/>
</file>

<file path=customXml/itemProps2.xml><?xml version="1.0" encoding="utf-8"?>
<ds:datastoreItem xmlns:ds="http://schemas.openxmlformats.org/officeDocument/2006/customXml" ds:itemID="{DFAA30CE-E1B3-4EC0-8332-B0FCAB9C9D13}"/>
</file>

<file path=customXml/itemProps3.xml><?xml version="1.0" encoding="utf-8"?>
<ds:datastoreItem xmlns:ds="http://schemas.openxmlformats.org/officeDocument/2006/customXml" ds:itemID="{A501548C-E8F9-47F2-9C85-C9F4A88E73BD}"/>
</file>

<file path=customXml/itemProps4.xml><?xml version="1.0" encoding="utf-8"?>
<ds:datastoreItem xmlns:ds="http://schemas.openxmlformats.org/officeDocument/2006/customXml" ds:itemID="{CF3A094F-4061-4606-A55E-B23E89C9F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 about an additional deadline for amendments to Resolutions and Policy Papers</vt:lpstr>
    </vt:vector>
  </TitlesOfParts>
  <Company>Education International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 about an additional deadline for amendments to Resolutions and Policy Papers</dc:title>
  <dc:creator>isabevand</dc:creator>
  <cp:lastModifiedBy>Victor Belaud</cp:lastModifiedBy>
  <cp:revision>3</cp:revision>
  <cp:lastPrinted>2012-05-22T09:48:00Z</cp:lastPrinted>
  <dcterms:created xsi:type="dcterms:W3CDTF">2014-10-10T09:41:00Z</dcterms:created>
  <dcterms:modified xsi:type="dcterms:W3CDTF">2014-10-10T09:50:00Z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61992712</vt:i4>
  </property>
  <property fmtid="{D5CDD505-2E9C-101B-9397-08002B2CF9AE}" pid="3" name="_NewReviewCycle">
    <vt:lpwstr/>
  </property>
  <property fmtid="{D5CDD505-2E9C-101B-9397-08002B2CF9AE}" pid="4" name="_EmailSubject">
    <vt:lpwstr>Notice deadlines-ES</vt:lpwstr>
  </property>
  <property fmtid="{D5CDD505-2E9C-101B-9397-08002B2CF9AE}" pid="5" name="_AuthorEmail">
    <vt:lpwstr>Laura.Lopez.Machin@csee-etuce.org</vt:lpwstr>
  </property>
  <property fmtid="{D5CDD505-2E9C-101B-9397-08002B2CF9AE}" pid="6" name="_AuthorEmailDisplayName">
    <vt:lpwstr>Laura Lopez.Machin</vt:lpwstr>
  </property>
  <property fmtid="{D5CDD505-2E9C-101B-9397-08002B2CF9AE}" pid="7" name="_PreviousAdHocReviewCycleID">
    <vt:i4>996702581</vt:i4>
  </property>
  <property fmtid="{D5CDD505-2E9C-101B-9397-08002B2CF9AE}" pid="8" name="_ReviewingToolsShownOnce">
    <vt:lpwstr/>
  </property>
  <property fmtid="{D5CDD505-2E9C-101B-9397-08002B2CF9AE}" pid="9" name="ContentTypeId">
    <vt:lpwstr>0x010100AA2F8202531E2B479DC903BD7BCD5C3F00E04239BAE3CFF643A8203BF81E96DC51</vt:lpwstr>
  </property>
</Properties>
</file>