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27" w:rsidRPr="00F87027" w:rsidRDefault="00F87027" w:rsidP="00F87027">
      <w:pPr>
        <w:spacing w:after="0" w:line="240" w:lineRule="auto"/>
        <w:jc w:val="center"/>
        <w:rPr>
          <w:rFonts w:ascii="Times New Roman" w:eastAsia="Times New Roman" w:hAnsi="Times New Roman" w:cs="Times New Roman"/>
          <w:sz w:val="24"/>
          <w:szCs w:val="24"/>
          <w:lang w:val="en-GB" w:eastAsia="en-GB"/>
        </w:rPr>
      </w:pPr>
    </w:p>
    <w:p w:rsidR="00F87027" w:rsidRPr="00F87027" w:rsidRDefault="00F87027" w:rsidP="00F87027">
      <w:pPr>
        <w:jc w:val="center"/>
        <w:rPr>
          <w:rFonts w:cstheme="minorHAnsi"/>
          <w:b/>
          <w:color w:val="365F91" w:themeColor="accent1" w:themeShade="BF"/>
          <w:sz w:val="48"/>
          <w:szCs w:val="24"/>
          <w:lang w:val="en-GB"/>
        </w:rPr>
      </w:pPr>
      <w:r w:rsidRPr="00F87027">
        <w:rPr>
          <w:rFonts w:cstheme="minorHAnsi"/>
          <w:b/>
          <w:color w:val="365F91" w:themeColor="accent1" w:themeShade="BF"/>
          <w:sz w:val="48"/>
          <w:szCs w:val="24"/>
          <w:lang w:val="en-GB"/>
        </w:rPr>
        <w:t>Resolution</w:t>
      </w:r>
      <w:r w:rsidR="00754ADE">
        <w:rPr>
          <w:rFonts w:cstheme="minorHAnsi"/>
          <w:b/>
          <w:color w:val="365F91" w:themeColor="accent1" w:themeShade="BF"/>
          <w:sz w:val="48"/>
          <w:szCs w:val="24"/>
          <w:lang w:val="en-GB"/>
        </w:rPr>
        <w:t>: Hungarian Teachers Trade Unions preparing for Strike</w:t>
      </w:r>
    </w:p>
    <w:p w:rsidR="00F87027" w:rsidRPr="00F87027" w:rsidRDefault="00F87027" w:rsidP="00F87027">
      <w:pPr>
        <w:shd w:val="clear" w:color="auto" w:fill="FFFFFF"/>
        <w:spacing w:after="0" w:line="240" w:lineRule="auto"/>
        <w:rPr>
          <w:rFonts w:eastAsia="Times New Roman" w:cstheme="minorHAnsi"/>
          <w:sz w:val="24"/>
          <w:szCs w:val="24"/>
          <w:lang w:val="en-GB" w:eastAsia="en-GB"/>
        </w:rPr>
      </w:pPr>
    </w:p>
    <w:p w:rsidR="009974C5" w:rsidRDefault="00F87027" w:rsidP="00F87027">
      <w:pPr>
        <w:shd w:val="clear" w:color="auto" w:fill="FFFFFF"/>
        <w:spacing w:after="0" w:line="240" w:lineRule="auto"/>
        <w:jc w:val="center"/>
        <w:rPr>
          <w:rFonts w:eastAsia="Times New Roman" w:cstheme="minorHAnsi"/>
          <w:i/>
          <w:color w:val="1F497D" w:themeColor="text2"/>
          <w:sz w:val="24"/>
          <w:szCs w:val="24"/>
          <w:lang w:val="en-GB" w:eastAsia="en-GB"/>
        </w:rPr>
      </w:pPr>
      <w:r w:rsidRPr="00F87027">
        <w:rPr>
          <w:rFonts w:eastAsia="Times New Roman" w:cstheme="minorHAnsi"/>
          <w:i/>
          <w:color w:val="1F497D" w:themeColor="text2"/>
          <w:sz w:val="24"/>
          <w:szCs w:val="24"/>
          <w:lang w:val="en-GB" w:eastAsia="en-GB"/>
        </w:rPr>
        <w:t xml:space="preserve">Submitted for adoption by the </w:t>
      </w:r>
      <w:r>
        <w:rPr>
          <w:rFonts w:eastAsia="Times New Roman" w:cstheme="minorHAnsi"/>
          <w:i/>
          <w:color w:val="1F497D" w:themeColor="text2"/>
          <w:sz w:val="24"/>
          <w:szCs w:val="24"/>
          <w:lang w:val="en-GB" w:eastAsia="en-GB"/>
        </w:rPr>
        <w:t xml:space="preserve">SEH </w:t>
      </w:r>
      <w:r w:rsidR="009974C5">
        <w:rPr>
          <w:rFonts w:eastAsia="Times New Roman" w:cstheme="minorHAnsi"/>
          <w:i/>
          <w:color w:val="1F497D" w:themeColor="text2"/>
          <w:sz w:val="24"/>
          <w:szCs w:val="24"/>
          <w:lang w:val="en-GB" w:eastAsia="en-GB"/>
        </w:rPr>
        <w:t xml:space="preserve">and PDSZ </w:t>
      </w:r>
      <w:r>
        <w:rPr>
          <w:rFonts w:eastAsia="Times New Roman" w:cstheme="minorHAnsi"/>
          <w:i/>
          <w:color w:val="1F497D" w:themeColor="text2"/>
          <w:sz w:val="24"/>
          <w:szCs w:val="24"/>
          <w:lang w:val="en-GB" w:eastAsia="en-GB"/>
        </w:rPr>
        <w:t>(Hungary)</w:t>
      </w:r>
      <w:r w:rsidRPr="00F87027">
        <w:rPr>
          <w:rFonts w:eastAsia="Times New Roman" w:cstheme="minorHAnsi"/>
          <w:i/>
          <w:color w:val="1F497D" w:themeColor="text2"/>
          <w:sz w:val="24"/>
          <w:szCs w:val="24"/>
          <w:lang w:val="en-GB" w:eastAsia="en-GB"/>
        </w:rPr>
        <w:t xml:space="preserve"> to the ETUCE Conference, the Regional Conference of Education International, </w:t>
      </w:r>
    </w:p>
    <w:p w:rsidR="00350E77" w:rsidRPr="00F87027" w:rsidRDefault="00F87027" w:rsidP="00350E77">
      <w:pPr>
        <w:jc w:val="center"/>
        <w:rPr>
          <w:rFonts w:eastAsia="Times New Roman" w:cstheme="minorHAnsi"/>
          <w:i/>
          <w:color w:val="1F497D" w:themeColor="text2"/>
          <w:sz w:val="24"/>
          <w:szCs w:val="24"/>
          <w:lang w:val="en-GB" w:eastAsia="en-GB"/>
        </w:rPr>
      </w:pPr>
      <w:proofErr w:type="gramStart"/>
      <w:r w:rsidRPr="00F87027">
        <w:rPr>
          <w:rFonts w:eastAsia="Times New Roman" w:cstheme="minorHAnsi"/>
          <w:i/>
          <w:color w:val="1F497D" w:themeColor="text2"/>
          <w:sz w:val="24"/>
          <w:szCs w:val="24"/>
          <w:lang w:val="en-GB" w:eastAsia="en-GB"/>
        </w:rPr>
        <w:t>meeting</w:t>
      </w:r>
      <w:proofErr w:type="gramEnd"/>
      <w:r w:rsidRPr="00F87027">
        <w:rPr>
          <w:rFonts w:eastAsia="Times New Roman" w:cstheme="minorHAnsi"/>
          <w:i/>
          <w:color w:val="1F497D" w:themeColor="text2"/>
          <w:sz w:val="24"/>
          <w:szCs w:val="24"/>
          <w:lang w:val="en-GB" w:eastAsia="en-GB"/>
        </w:rPr>
        <w:t xml:space="preserve"> in Budapest on 26-28 November 2012</w:t>
      </w:r>
      <w:r w:rsidR="00350E77">
        <w:rPr>
          <w:rFonts w:eastAsia="Times New Roman" w:cstheme="minorHAnsi"/>
          <w:i/>
          <w:color w:val="1F497D" w:themeColor="text2"/>
          <w:sz w:val="24"/>
          <w:szCs w:val="24"/>
          <w:lang w:val="en-GB" w:eastAsia="en-GB"/>
        </w:rPr>
        <w:t>, adopted on 27 November 2012</w:t>
      </w:r>
    </w:p>
    <w:p w:rsidR="00F87027" w:rsidRPr="00F87027" w:rsidRDefault="00F87027" w:rsidP="00F87027">
      <w:pPr>
        <w:shd w:val="clear" w:color="auto" w:fill="FFFFFF"/>
        <w:spacing w:after="0" w:line="240" w:lineRule="auto"/>
        <w:rPr>
          <w:rFonts w:ascii="Times New Roman" w:eastAsia="Times New Roman" w:hAnsi="Times New Roman" w:cs="Times New Roman"/>
          <w:sz w:val="24"/>
          <w:szCs w:val="24"/>
          <w:lang w:val="en-GB" w:eastAsia="en-GB"/>
        </w:rPr>
      </w:pPr>
    </w:p>
    <w:p w:rsidR="00F87027" w:rsidRDefault="00F87027" w:rsidP="00F87027">
      <w:pPr>
        <w:shd w:val="clear" w:color="auto" w:fill="FFFFFF"/>
        <w:spacing w:after="0" w:line="240" w:lineRule="auto"/>
        <w:jc w:val="both"/>
        <w:rPr>
          <w:rFonts w:eastAsia="Times New Roman" w:cstheme="minorHAnsi"/>
          <w:color w:val="222222"/>
          <w:lang w:val="en-GB" w:eastAsia="en-GB"/>
        </w:rPr>
      </w:pPr>
    </w:p>
    <w:p w:rsidR="00F87027" w:rsidRPr="00E13712" w:rsidRDefault="00BD08F7" w:rsidP="00F87027">
      <w:pPr>
        <w:shd w:val="clear" w:color="auto" w:fill="FFFFFF"/>
        <w:spacing w:after="0" w:line="240" w:lineRule="auto"/>
        <w:jc w:val="both"/>
        <w:rPr>
          <w:rFonts w:eastAsia="Times New Roman" w:cstheme="minorHAnsi"/>
          <w:strike/>
          <w:lang w:val="en-GB" w:eastAsia="en-GB"/>
        </w:rPr>
      </w:pPr>
      <w:r w:rsidRPr="00E13712">
        <w:rPr>
          <w:rFonts w:eastAsia="Times New Roman" w:cstheme="minorHAnsi"/>
          <w:lang w:val="en-GB" w:eastAsia="en-GB"/>
        </w:rPr>
        <w:t>The ETUCE Conference</w:t>
      </w:r>
      <w:r w:rsidR="00797415" w:rsidRPr="00E13712">
        <w:rPr>
          <w:rFonts w:eastAsia="Times New Roman" w:cstheme="minorHAnsi"/>
          <w:lang w:val="en-GB" w:eastAsia="en-GB"/>
        </w:rPr>
        <w:t>:</w:t>
      </w:r>
    </w:p>
    <w:p w:rsidR="00F87027" w:rsidRPr="00E13712" w:rsidRDefault="00F87027" w:rsidP="00F87027">
      <w:pPr>
        <w:shd w:val="clear" w:color="auto" w:fill="FFFFFF"/>
        <w:spacing w:after="0" w:line="240" w:lineRule="auto"/>
        <w:jc w:val="both"/>
        <w:rPr>
          <w:rFonts w:eastAsia="Times New Roman" w:cstheme="minorHAnsi"/>
          <w:lang w:val="en-GB" w:eastAsia="en-GB"/>
        </w:rPr>
      </w:pPr>
    </w:p>
    <w:p w:rsidR="00F87027" w:rsidRPr="00E13712" w:rsidRDefault="008C62FB" w:rsidP="00F87027">
      <w:pPr>
        <w:shd w:val="clear" w:color="auto" w:fill="FFFFFF"/>
        <w:spacing w:after="0" w:line="240" w:lineRule="auto"/>
        <w:jc w:val="both"/>
        <w:rPr>
          <w:rFonts w:eastAsia="Times New Roman" w:cstheme="minorHAnsi"/>
          <w:lang w:val="en-GB" w:eastAsia="en-GB"/>
        </w:rPr>
      </w:pPr>
      <w:r w:rsidRPr="00E13712">
        <w:rPr>
          <w:rFonts w:eastAsia="Times New Roman" w:cstheme="minorHAnsi"/>
          <w:lang w:val="en-GB" w:eastAsia="en-GB"/>
        </w:rPr>
        <w:t xml:space="preserve">Noting </w:t>
      </w:r>
      <w:proofErr w:type="gramStart"/>
      <w:r w:rsidRPr="00E13712">
        <w:rPr>
          <w:rFonts w:eastAsia="Times New Roman" w:cstheme="minorHAnsi"/>
          <w:lang w:val="en-GB" w:eastAsia="en-GB"/>
        </w:rPr>
        <w:t>that e</w:t>
      </w:r>
      <w:r w:rsidR="00F87027" w:rsidRPr="00E13712">
        <w:rPr>
          <w:rFonts w:eastAsia="Times New Roman" w:cstheme="minorHAnsi"/>
          <w:lang w:val="en-GB" w:eastAsia="en-GB"/>
        </w:rPr>
        <w:t>ducation workers</w:t>
      </w:r>
      <w:proofErr w:type="gramEnd"/>
      <w:r w:rsidR="00F87027" w:rsidRPr="00E13712">
        <w:rPr>
          <w:rFonts w:eastAsia="Times New Roman" w:cstheme="minorHAnsi"/>
          <w:lang w:val="en-GB" w:eastAsia="en-GB"/>
        </w:rPr>
        <w:t xml:space="preserve">’ trade unions in Hungary want the government to give a firm commitment to a responsible restructuring of the public education system which will impact not only on students, parents and teachers but the future </w:t>
      </w:r>
      <w:r w:rsidR="00AD2F1C">
        <w:rPr>
          <w:rFonts w:eastAsia="Times New Roman" w:cstheme="minorHAnsi"/>
          <w:lang w:val="en-GB" w:eastAsia="en-GB"/>
        </w:rPr>
        <w:t>of Hungarian society as a whole;</w:t>
      </w:r>
    </w:p>
    <w:p w:rsidR="00F87027" w:rsidRPr="00E13712" w:rsidRDefault="00F87027" w:rsidP="00F87027">
      <w:pPr>
        <w:shd w:val="clear" w:color="auto" w:fill="FFFFFF"/>
        <w:spacing w:after="0" w:line="240" w:lineRule="auto"/>
        <w:jc w:val="both"/>
        <w:rPr>
          <w:rFonts w:eastAsia="Times New Roman" w:cstheme="minorHAnsi"/>
          <w:lang w:val="en-GB" w:eastAsia="en-GB"/>
        </w:rPr>
      </w:pPr>
    </w:p>
    <w:p w:rsidR="00F87027" w:rsidRPr="00E13712" w:rsidRDefault="008C62FB" w:rsidP="00F87027">
      <w:pPr>
        <w:shd w:val="clear" w:color="auto" w:fill="FFFFFF"/>
        <w:spacing w:after="0" w:line="240" w:lineRule="auto"/>
        <w:jc w:val="both"/>
        <w:rPr>
          <w:rFonts w:eastAsia="Times New Roman" w:cstheme="minorHAnsi"/>
          <w:lang w:val="en-GB" w:eastAsia="en-GB"/>
        </w:rPr>
      </w:pPr>
      <w:r w:rsidRPr="00E13712">
        <w:rPr>
          <w:rFonts w:eastAsia="Times New Roman" w:cstheme="minorHAnsi"/>
          <w:lang w:val="en-GB" w:eastAsia="en-GB"/>
        </w:rPr>
        <w:t>Noting that t</w:t>
      </w:r>
      <w:r w:rsidR="00F87027" w:rsidRPr="00E13712">
        <w:rPr>
          <w:rFonts w:eastAsia="Times New Roman" w:cstheme="minorHAnsi"/>
          <w:lang w:val="en-GB" w:eastAsia="en-GB"/>
        </w:rPr>
        <w:t>he Hungarian government is duty bound to consult with teachers' unions before forcing through a root-and-branch reorganization of the public education system. It is unacceptable for the interests of a small coterie of political and economic insiders to come before th</w:t>
      </w:r>
      <w:r w:rsidR="00AD2F1C">
        <w:rPr>
          <w:rFonts w:eastAsia="Times New Roman" w:cstheme="minorHAnsi"/>
          <w:lang w:val="en-GB" w:eastAsia="en-GB"/>
        </w:rPr>
        <w:t>ose of public education workers;</w:t>
      </w:r>
    </w:p>
    <w:p w:rsidR="00F87027" w:rsidRPr="00E13712" w:rsidRDefault="00F87027" w:rsidP="00F87027">
      <w:pPr>
        <w:shd w:val="clear" w:color="auto" w:fill="FFFFFF"/>
        <w:spacing w:after="0" w:line="240" w:lineRule="auto"/>
        <w:jc w:val="both"/>
        <w:rPr>
          <w:rFonts w:eastAsia="Times New Roman" w:cstheme="minorHAnsi"/>
          <w:lang w:val="en-GB" w:eastAsia="en-GB"/>
        </w:rPr>
      </w:pPr>
    </w:p>
    <w:p w:rsidR="00F87027" w:rsidRPr="00E13712" w:rsidRDefault="008C62FB" w:rsidP="00F87027">
      <w:pPr>
        <w:shd w:val="clear" w:color="auto" w:fill="FFFFFF"/>
        <w:spacing w:after="0" w:line="240" w:lineRule="auto"/>
        <w:jc w:val="both"/>
        <w:rPr>
          <w:rFonts w:eastAsia="Times New Roman" w:cstheme="minorHAnsi"/>
          <w:lang w:val="en-GB" w:eastAsia="en-GB"/>
        </w:rPr>
      </w:pPr>
      <w:r w:rsidRPr="00E13712">
        <w:rPr>
          <w:rFonts w:eastAsia="Times New Roman" w:cstheme="minorHAnsi"/>
          <w:lang w:val="en-GB" w:eastAsia="en-GB"/>
        </w:rPr>
        <w:t>Noting that e</w:t>
      </w:r>
      <w:r w:rsidR="00F87027" w:rsidRPr="00E13712">
        <w:rPr>
          <w:rFonts w:eastAsia="Times New Roman" w:cstheme="minorHAnsi"/>
          <w:lang w:val="en-GB" w:eastAsia="en-GB"/>
        </w:rPr>
        <w:t xml:space="preserve">ducation workers’ unions in Hungary take issue with the misguided economic decisions because the cost of restructuring will assuredly be paid by education sector employees whose jobs are cut and teachers </w:t>
      </w:r>
      <w:r w:rsidR="00AD2F1C">
        <w:rPr>
          <w:rFonts w:eastAsia="Times New Roman" w:cstheme="minorHAnsi"/>
          <w:lang w:val="en-GB" w:eastAsia="en-GB"/>
        </w:rPr>
        <w:t>who are increasingly overworked;</w:t>
      </w:r>
    </w:p>
    <w:p w:rsidR="00F87027" w:rsidRPr="00E13712" w:rsidRDefault="00F87027" w:rsidP="00F87027">
      <w:pPr>
        <w:shd w:val="clear" w:color="auto" w:fill="FFFFFF"/>
        <w:spacing w:after="0" w:line="240" w:lineRule="auto"/>
        <w:jc w:val="both"/>
        <w:rPr>
          <w:rFonts w:eastAsia="Times New Roman" w:cstheme="minorHAnsi"/>
          <w:lang w:val="en-GB" w:eastAsia="en-GB"/>
        </w:rPr>
      </w:pPr>
    </w:p>
    <w:p w:rsidR="00F87027" w:rsidRPr="00E13712" w:rsidRDefault="005F3C1D" w:rsidP="00F87027">
      <w:pPr>
        <w:shd w:val="clear" w:color="auto" w:fill="FFFFFF"/>
        <w:spacing w:after="0" w:line="240" w:lineRule="auto"/>
        <w:jc w:val="both"/>
        <w:rPr>
          <w:rFonts w:eastAsia="Times New Roman" w:cstheme="minorHAnsi"/>
          <w:lang w:val="en-GB" w:eastAsia="en-GB"/>
        </w:rPr>
      </w:pPr>
      <w:r w:rsidRPr="00E13712">
        <w:rPr>
          <w:rFonts w:eastAsia="Times New Roman" w:cstheme="minorHAnsi"/>
          <w:lang w:val="en-GB" w:eastAsia="en-GB"/>
        </w:rPr>
        <w:t>Noting that a</w:t>
      </w:r>
      <w:r w:rsidR="00F87027" w:rsidRPr="00E13712">
        <w:rPr>
          <w:rFonts w:eastAsia="Times New Roman" w:cstheme="minorHAnsi"/>
          <w:lang w:val="en-GB" w:eastAsia="en-GB"/>
        </w:rPr>
        <w:t xml:space="preserve"> change to the public sector pay scale in Hungary is needed and teaching unions are calling for pay to rise to cover at least the inflation </w:t>
      </w:r>
      <w:r w:rsidR="00AD2F1C">
        <w:rPr>
          <w:rFonts w:eastAsia="Times New Roman" w:cstheme="minorHAnsi"/>
          <w:lang w:val="en-GB" w:eastAsia="en-GB"/>
        </w:rPr>
        <w:t>with effect from 1 January 2013;</w:t>
      </w:r>
    </w:p>
    <w:p w:rsidR="00F87027" w:rsidRPr="00E13712" w:rsidRDefault="00F87027" w:rsidP="00F87027">
      <w:pPr>
        <w:shd w:val="clear" w:color="auto" w:fill="FFFFFF"/>
        <w:spacing w:after="0" w:line="240" w:lineRule="auto"/>
        <w:jc w:val="both"/>
        <w:rPr>
          <w:rFonts w:eastAsia="Times New Roman" w:cstheme="minorHAnsi"/>
          <w:lang w:val="en-GB" w:eastAsia="en-GB"/>
        </w:rPr>
      </w:pPr>
    </w:p>
    <w:p w:rsidR="00B77364" w:rsidRPr="00E13712" w:rsidRDefault="00B77364" w:rsidP="001976C9">
      <w:pPr>
        <w:pStyle w:val="Default"/>
        <w:spacing w:line="276" w:lineRule="auto"/>
        <w:rPr>
          <w:color w:val="auto"/>
          <w:sz w:val="22"/>
          <w:szCs w:val="22"/>
        </w:rPr>
      </w:pPr>
      <w:r w:rsidRPr="00E13712">
        <w:rPr>
          <w:color w:val="auto"/>
          <w:sz w:val="22"/>
          <w:szCs w:val="22"/>
        </w:rPr>
        <w:t xml:space="preserve">The ETUCE Conference supports SEH’s and PDSZ’s demand for the government to shelve the attempts to drive through a restructuring of public education in the sole interests of the powers-that-be heedless of the country's economic situation and the lack of a legal or financial framework </w:t>
      </w:r>
      <w:r w:rsidR="00AD2F1C">
        <w:rPr>
          <w:color w:val="auto"/>
          <w:sz w:val="22"/>
          <w:szCs w:val="22"/>
        </w:rPr>
        <w:t>for reorganization;</w:t>
      </w:r>
    </w:p>
    <w:p w:rsidR="00F87027" w:rsidRPr="00E13712" w:rsidRDefault="00F87027" w:rsidP="00F87027">
      <w:pPr>
        <w:spacing w:after="0" w:line="240" w:lineRule="auto"/>
        <w:jc w:val="both"/>
        <w:rPr>
          <w:rFonts w:eastAsia="Times New Roman" w:cstheme="minorHAnsi"/>
          <w:strike/>
          <w:lang w:val="en-GB" w:eastAsia="en-GB"/>
        </w:rPr>
      </w:pPr>
    </w:p>
    <w:p w:rsidR="00F87027" w:rsidRPr="00E13712" w:rsidRDefault="002B27E1" w:rsidP="00F87027">
      <w:pPr>
        <w:spacing w:after="0" w:line="240" w:lineRule="auto"/>
        <w:jc w:val="both"/>
        <w:rPr>
          <w:rFonts w:eastAsia="Times New Roman" w:cstheme="minorHAnsi"/>
          <w:lang w:val="en-GB" w:eastAsia="en-GB"/>
        </w:rPr>
      </w:pPr>
      <w:r w:rsidRPr="00E13712">
        <w:t xml:space="preserve">The ETUCE </w:t>
      </w:r>
      <w:proofErr w:type="spellStart"/>
      <w:r w:rsidRPr="00E13712">
        <w:t>Conference</w:t>
      </w:r>
      <w:proofErr w:type="spellEnd"/>
      <w:r w:rsidRPr="00E13712">
        <w:t xml:space="preserve"> </w:t>
      </w:r>
      <w:proofErr w:type="spellStart"/>
      <w:r w:rsidRPr="00E13712">
        <w:t>also</w:t>
      </w:r>
      <w:proofErr w:type="spellEnd"/>
      <w:r w:rsidRPr="00E13712">
        <w:t xml:space="preserve"> supports the </w:t>
      </w:r>
      <w:proofErr w:type="spellStart"/>
      <w:r w:rsidRPr="00E13712">
        <w:t>preparations</w:t>
      </w:r>
      <w:proofErr w:type="spellEnd"/>
      <w:r w:rsidRPr="00E13712">
        <w:t xml:space="preserve"> for the </w:t>
      </w:r>
      <w:proofErr w:type="spellStart"/>
      <w:r w:rsidRPr="00E13712">
        <w:t>strike</w:t>
      </w:r>
      <w:proofErr w:type="spellEnd"/>
      <w:r w:rsidRPr="00E13712">
        <w:t xml:space="preserve"> </w:t>
      </w:r>
      <w:proofErr w:type="spellStart"/>
      <w:r w:rsidRPr="00E13712">
        <w:t>which</w:t>
      </w:r>
      <w:proofErr w:type="spellEnd"/>
      <w:r w:rsidRPr="00E13712">
        <w:t xml:space="preserve"> </w:t>
      </w:r>
      <w:proofErr w:type="spellStart"/>
      <w:r w:rsidRPr="00E13712">
        <w:t>it</w:t>
      </w:r>
      <w:proofErr w:type="spellEnd"/>
      <w:r w:rsidRPr="00E13712">
        <w:t xml:space="preserve"> regards as </w:t>
      </w:r>
      <w:proofErr w:type="spellStart"/>
      <w:r w:rsidRPr="00E13712">
        <w:t>fully</w:t>
      </w:r>
      <w:proofErr w:type="spellEnd"/>
      <w:r w:rsidRPr="00E13712">
        <w:t xml:space="preserve"> </w:t>
      </w:r>
      <w:proofErr w:type="spellStart"/>
      <w:r w:rsidRPr="00E13712">
        <w:t>justified</w:t>
      </w:r>
      <w:proofErr w:type="spellEnd"/>
      <w:r w:rsidRPr="00E13712">
        <w:t xml:space="preserve"> and expresses </w:t>
      </w:r>
      <w:proofErr w:type="spellStart"/>
      <w:r w:rsidRPr="00E13712">
        <w:t>its</w:t>
      </w:r>
      <w:proofErr w:type="spellEnd"/>
      <w:r w:rsidRPr="00E13712">
        <w:t xml:space="preserve"> </w:t>
      </w:r>
      <w:proofErr w:type="spellStart"/>
      <w:r w:rsidRPr="00E13712">
        <w:t>solidarity</w:t>
      </w:r>
      <w:proofErr w:type="spellEnd"/>
      <w:r w:rsidRPr="00E13712">
        <w:t xml:space="preserve"> </w:t>
      </w:r>
      <w:proofErr w:type="spellStart"/>
      <w:r w:rsidRPr="00E13712">
        <w:t>with</w:t>
      </w:r>
      <w:proofErr w:type="spellEnd"/>
      <w:r w:rsidRPr="00E13712">
        <w:t xml:space="preserve"> the EI </w:t>
      </w:r>
      <w:proofErr w:type="spellStart"/>
      <w:r w:rsidRPr="00E13712">
        <w:t>member</w:t>
      </w:r>
      <w:proofErr w:type="spellEnd"/>
      <w:r w:rsidRPr="00E13712">
        <w:t xml:space="preserve"> organisations in </w:t>
      </w:r>
      <w:proofErr w:type="spellStart"/>
      <w:r w:rsidRPr="00E13712">
        <w:t>Hungary</w:t>
      </w:r>
      <w:proofErr w:type="spellEnd"/>
      <w:r w:rsidRPr="00E13712">
        <w:t>.</w:t>
      </w:r>
    </w:p>
    <w:p w:rsidR="00F87027" w:rsidRPr="00E13712" w:rsidRDefault="00F87027" w:rsidP="005C5E83">
      <w:pPr>
        <w:jc w:val="both"/>
        <w:rPr>
          <w:rFonts w:cstheme="minorHAnsi"/>
          <w:lang w:val="en-GB"/>
        </w:rPr>
      </w:pPr>
      <w:bookmarkStart w:id="0" w:name="_GoBack"/>
      <w:bookmarkEnd w:id="0"/>
    </w:p>
    <w:sectPr w:rsidR="00F87027" w:rsidRPr="00E13712" w:rsidSect="008B54C2">
      <w:headerReference w:type="even" r:id="rId6"/>
      <w:headerReference w:type="default" r:id="rId7"/>
      <w:footerReference w:type="even" r:id="rId8"/>
      <w:footerReference w:type="default" r:id="rId9"/>
      <w:headerReference w:type="first" r:id="rId10"/>
      <w:footerReference w:type="first" r:id="rId11"/>
      <w:pgSz w:w="11906" w:h="16838"/>
      <w:pgMar w:top="2269" w:right="1416" w:bottom="1440"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50" w:rsidRDefault="007D4250" w:rsidP="00942C31">
      <w:pPr>
        <w:spacing w:after="0" w:line="240" w:lineRule="auto"/>
      </w:pPr>
      <w:r>
        <w:separator/>
      </w:r>
    </w:p>
  </w:endnote>
  <w:endnote w:type="continuationSeparator" w:id="0">
    <w:p w:rsidR="007D4250" w:rsidRDefault="007D4250" w:rsidP="0094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24001"/>
      <w:docPartObj>
        <w:docPartGallery w:val="Page Numbers (Bottom of Page)"/>
        <w:docPartUnique/>
      </w:docPartObj>
    </w:sdtPr>
    <w:sdtContent>
      <w:p w:rsidR="00A54F36" w:rsidRDefault="00552228">
        <w:pPr>
          <w:pStyle w:val="Footer"/>
          <w:jc w:val="center"/>
        </w:pPr>
        <w:r w:rsidRPr="00552228">
          <w:rPr>
            <w:noProof/>
            <w:lang w:val="en-GB" w:eastAsia="en-GB"/>
          </w:rPr>
        </w:r>
        <w:r w:rsidRPr="00552228">
          <w:rPr>
            <w:noProof/>
            <w:lang w:val="en-GB" w:eastAsia="en-GB"/>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552228">
                      <w:pPr>
                        <w:jc w:val="center"/>
                        <w:rPr>
                          <w:szCs w:val="18"/>
                        </w:rPr>
                      </w:pPr>
                      <w:r w:rsidRPr="00552228">
                        <w:fldChar w:fldCharType="begin"/>
                      </w:r>
                      <w:r w:rsidR="00A54F36">
                        <w:instrText xml:space="preserve"> PAGE    \* MERGEFORMAT </w:instrText>
                      </w:r>
                      <w:r w:rsidRPr="00552228">
                        <w:fldChar w:fldCharType="separate"/>
                      </w:r>
                      <w:r w:rsidR="00AD2F1C" w:rsidRPr="00AD2F1C">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54F36" w:rsidRDefault="00A54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50" w:rsidRDefault="007D4250" w:rsidP="00942C31">
      <w:pPr>
        <w:spacing w:after="0" w:line="240" w:lineRule="auto"/>
      </w:pPr>
      <w:r>
        <w:separator/>
      </w:r>
    </w:p>
  </w:footnote>
  <w:footnote w:type="continuationSeparator" w:id="0">
    <w:p w:rsidR="007D4250" w:rsidRDefault="007D4250" w:rsidP="00942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87027"/>
    <w:rsid w:val="00033E84"/>
    <w:rsid w:val="00076F32"/>
    <w:rsid w:val="000823FB"/>
    <w:rsid w:val="00142A8B"/>
    <w:rsid w:val="00156FFF"/>
    <w:rsid w:val="001976C9"/>
    <w:rsid w:val="002A77CE"/>
    <w:rsid w:val="002B27E1"/>
    <w:rsid w:val="002B3C03"/>
    <w:rsid w:val="002D4158"/>
    <w:rsid w:val="00350E77"/>
    <w:rsid w:val="003C49A1"/>
    <w:rsid w:val="003F5E2C"/>
    <w:rsid w:val="0048255A"/>
    <w:rsid w:val="00504880"/>
    <w:rsid w:val="005162D5"/>
    <w:rsid w:val="00552228"/>
    <w:rsid w:val="005A097B"/>
    <w:rsid w:val="005C3B9C"/>
    <w:rsid w:val="005C5E83"/>
    <w:rsid w:val="005F3C1D"/>
    <w:rsid w:val="00664143"/>
    <w:rsid w:val="00754ADE"/>
    <w:rsid w:val="00797415"/>
    <w:rsid w:val="007C122F"/>
    <w:rsid w:val="007D4250"/>
    <w:rsid w:val="00814F8E"/>
    <w:rsid w:val="008332A3"/>
    <w:rsid w:val="00853CC7"/>
    <w:rsid w:val="008B54C2"/>
    <w:rsid w:val="008C62FB"/>
    <w:rsid w:val="008F5FE8"/>
    <w:rsid w:val="00933CCE"/>
    <w:rsid w:val="00942C31"/>
    <w:rsid w:val="009526F4"/>
    <w:rsid w:val="009974C5"/>
    <w:rsid w:val="00A54F36"/>
    <w:rsid w:val="00AC0907"/>
    <w:rsid w:val="00AD2F1C"/>
    <w:rsid w:val="00B77364"/>
    <w:rsid w:val="00B91366"/>
    <w:rsid w:val="00BD08F7"/>
    <w:rsid w:val="00BE1FF8"/>
    <w:rsid w:val="00C53BDC"/>
    <w:rsid w:val="00D22314"/>
    <w:rsid w:val="00D5683C"/>
    <w:rsid w:val="00DF6BFB"/>
    <w:rsid w:val="00E13712"/>
    <w:rsid w:val="00E22FD8"/>
    <w:rsid w:val="00E452F9"/>
    <w:rsid w:val="00F275BD"/>
    <w:rsid w:val="00F87027"/>
    <w:rsid w:val="00FF5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B77364"/>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B77364"/>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90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69C1874-7D24-4106-A6EB-8E38397D6F9A}"/>
</file>

<file path=customXml/itemProps2.xml><?xml version="1.0" encoding="utf-8"?>
<ds:datastoreItem xmlns:ds="http://schemas.openxmlformats.org/officeDocument/2006/customXml" ds:itemID="{3200E25D-FAC5-4D17-8B33-8DB58A5A0048}"/>
</file>

<file path=customXml/itemProps3.xml><?xml version="1.0" encoding="utf-8"?>
<ds:datastoreItem xmlns:ds="http://schemas.openxmlformats.org/officeDocument/2006/customXml" ds:itemID="{DE034E3C-2A9E-4E32-A898-B23980F91B8B}"/>
</file>

<file path=customXml/itemProps4.xml><?xml version="1.0" encoding="utf-8"?>
<ds:datastoreItem xmlns:ds="http://schemas.openxmlformats.org/officeDocument/2006/customXml" ds:itemID="{82E1D939-8A2A-4303-B9FB-139ED4329BF1}"/>
</file>

<file path=docProps/app.xml><?xml version="1.0" encoding="utf-8"?>
<Properties xmlns="http://schemas.openxmlformats.org/officeDocument/2006/extended-properties" xmlns:vt="http://schemas.openxmlformats.org/officeDocument/2006/docPropsVTypes">
  <Template>letterhead_ETUCE_conference_ENG FINAL</Template>
  <TotalTime>3</TotalTime>
  <Pages>1</Pages>
  <Words>228</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english</cp:lastModifiedBy>
  <cp:revision>5</cp:revision>
  <cp:lastPrinted>2012-11-27T11:08:00Z</cp:lastPrinted>
  <dcterms:created xsi:type="dcterms:W3CDTF">2012-11-27T10:38:00Z</dcterms:created>
  <dcterms:modified xsi:type="dcterms:W3CDTF">2012-11-27T11:09:00Z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