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B37C" w14:textId="77777777" w:rsidR="00950A01" w:rsidRPr="007747E5" w:rsidRDefault="00753A05" w:rsidP="00753A05">
      <w:pPr>
        <w:spacing w:after="120"/>
        <w:ind w:left="360" w:hanging="360"/>
        <w:rPr>
          <w:b/>
          <w:bCs/>
          <w:u w:val="single"/>
          <w:lang w:val="es-ES_tradnl"/>
        </w:rPr>
      </w:pPr>
      <w:r w:rsidRPr="007747E5">
        <w:rPr>
          <w:b/>
          <w:bCs/>
          <w:u w:val="single"/>
          <w:lang w:val="es-ES_tradnl"/>
        </w:rPr>
        <w:t xml:space="preserve">General: </w:t>
      </w:r>
      <w:r w:rsidR="007747E5">
        <w:rPr>
          <w:b/>
          <w:bCs/>
          <w:u w:val="single"/>
          <w:lang w:val="es-ES_tradnl"/>
        </w:rPr>
        <w:t>L</w:t>
      </w:r>
      <w:r w:rsidRPr="007747E5">
        <w:rPr>
          <w:b/>
          <w:bCs/>
          <w:u w:val="single"/>
          <w:lang w:val="es-ES_tradnl"/>
        </w:rPr>
        <w:t>as tres semanas</w:t>
      </w:r>
    </w:p>
    <w:p w14:paraId="373B7B95" w14:textId="77777777" w:rsidR="00950A01" w:rsidRPr="007747E5" w:rsidRDefault="007747E5" w:rsidP="007747E5">
      <w:pPr>
        <w:pStyle w:val="ListParagraph"/>
        <w:numPr>
          <w:ilvl w:val="0"/>
          <w:numId w:val="8"/>
        </w:numPr>
        <w:spacing w:after="120" w:line="252" w:lineRule="auto"/>
        <w:ind w:left="360" w:hanging="360"/>
        <w:rPr>
          <w:color w:val="002060"/>
          <w:lang w:val="es-ES_tradnl"/>
        </w:rPr>
      </w:pPr>
      <w:r w:rsidRPr="007747E5">
        <w:rPr>
          <w:b/>
          <w:bCs/>
          <w:color w:val="1F497D"/>
          <w:lang w:val="es-ES_tradnl"/>
        </w:rPr>
        <w:t>Línea argumental general</w:t>
      </w:r>
      <w:r w:rsidR="1AA1E36C" w:rsidRPr="007747E5">
        <w:rPr>
          <w:b/>
          <w:bCs/>
          <w:color w:val="1F497D"/>
          <w:lang w:val="es-ES_tradnl"/>
        </w:rPr>
        <w:t>:</w:t>
      </w:r>
      <w:r>
        <w:rPr>
          <w:b/>
          <w:bCs/>
          <w:color w:val="002060"/>
          <w:lang w:val="es-ES_tradnl"/>
        </w:rPr>
        <w:t xml:space="preserve"> </w:t>
      </w:r>
      <w:r>
        <w:rPr>
          <w:color w:val="1F497D"/>
          <w:lang w:val="es-ES_tradnl"/>
        </w:rPr>
        <w:t>¿q</w:t>
      </w:r>
      <w:r w:rsidRPr="007747E5">
        <w:rPr>
          <w:color w:val="1F497D"/>
          <w:lang w:val="es-ES_tradnl"/>
        </w:rPr>
        <w:t>ué partes de la línea argumental tienen más fuerza y cuáles no encajan con tu experiencia o forma de entender los hechos? ¿Puedes proponer formas mejores de expresar las ideas que presentamos?</w:t>
      </w:r>
    </w:p>
    <w:p w14:paraId="0000CD50" w14:textId="77777777" w:rsidR="00950A01" w:rsidRPr="007747E5" w:rsidRDefault="00753A05" w:rsidP="007747E5">
      <w:pPr>
        <w:pStyle w:val="ListParagraph"/>
        <w:numPr>
          <w:ilvl w:val="0"/>
          <w:numId w:val="8"/>
        </w:numPr>
        <w:spacing w:after="120" w:line="252" w:lineRule="auto"/>
        <w:ind w:left="360" w:hanging="360"/>
        <w:rPr>
          <w:b/>
          <w:bCs/>
          <w:u w:val="single"/>
          <w:lang w:val="es-ES_tradnl"/>
        </w:rPr>
      </w:pPr>
      <w:r w:rsidRPr="007747E5">
        <w:rPr>
          <w:b/>
          <w:bCs/>
          <w:color w:val="1F497D"/>
          <w:lang w:val="es-ES_tradnl"/>
        </w:rPr>
        <w:t>Casos y ejemplo</w:t>
      </w:r>
      <w:r w:rsidR="1AA1E36C" w:rsidRPr="007747E5">
        <w:rPr>
          <w:b/>
          <w:bCs/>
          <w:color w:val="1F497D"/>
          <w:lang w:val="es-ES_tradnl"/>
        </w:rPr>
        <w:t>:</w:t>
      </w:r>
      <w:r w:rsidR="007747E5">
        <w:rPr>
          <w:b/>
          <w:bCs/>
          <w:color w:val="002060"/>
          <w:lang w:val="es-ES_tradnl"/>
        </w:rPr>
        <w:t xml:space="preserve"> </w:t>
      </w:r>
      <w:r w:rsidR="007747E5">
        <w:rPr>
          <w:color w:val="1F497D"/>
          <w:lang w:val="es-ES_tradnl"/>
        </w:rPr>
        <w:t>¿qué ejemplos o casos importantes puedes proponer que se adapten a este hilo narrativo?</w:t>
      </w:r>
    </w:p>
    <w:p w14:paraId="39D122CC" w14:textId="77777777" w:rsidR="00950A01" w:rsidRPr="007747E5" w:rsidRDefault="00950A01" w:rsidP="00950A01">
      <w:pPr>
        <w:spacing w:after="120" w:line="252" w:lineRule="auto"/>
        <w:rPr>
          <w:b/>
          <w:u w:val="single"/>
          <w:lang w:val="es-ES_tradnl"/>
        </w:rPr>
      </w:pPr>
    </w:p>
    <w:p w14:paraId="2730B072" w14:textId="405C8CE2" w:rsidR="006B0D43" w:rsidRPr="007747E5" w:rsidRDefault="007747E5" w:rsidP="007747E5">
      <w:pPr>
        <w:spacing w:after="120"/>
        <w:rPr>
          <w:b/>
          <w:bCs/>
          <w:u w:val="single"/>
          <w:lang w:val="es-ES_tradnl"/>
        </w:rPr>
      </w:pPr>
      <w:bookmarkStart w:id="0" w:name="_GoBack"/>
      <w:r>
        <w:rPr>
          <w:b/>
          <w:bCs/>
          <w:u w:val="single"/>
          <w:lang w:val="es-ES_tradnl"/>
        </w:rPr>
        <w:t xml:space="preserve">Semana 1: La crisis del aprendizaje y </w:t>
      </w:r>
      <w:r w:rsidR="00073FE0">
        <w:rPr>
          <w:b/>
          <w:bCs/>
          <w:u w:val="single"/>
          <w:lang w:val="es-ES_tradnl"/>
        </w:rPr>
        <w:t xml:space="preserve">medición </w:t>
      </w:r>
      <w:r>
        <w:rPr>
          <w:b/>
          <w:bCs/>
          <w:u w:val="single"/>
          <w:lang w:val="es-ES_tradnl"/>
        </w:rPr>
        <w:t>del progreso</w:t>
      </w:r>
    </w:p>
    <w:bookmarkEnd w:id="0"/>
    <w:p w14:paraId="11EDDFDB" w14:textId="77777777" w:rsidR="006B0D43" w:rsidRPr="007747E5" w:rsidRDefault="00753A05" w:rsidP="00F441C7">
      <w:pPr>
        <w:pStyle w:val="ListParagraph"/>
        <w:numPr>
          <w:ilvl w:val="0"/>
          <w:numId w:val="11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Acceso, calidad y aprendizaje</w:t>
      </w:r>
      <w:r w:rsidR="007747E5">
        <w:rPr>
          <w:b/>
          <w:bCs/>
          <w:color w:val="1F497D"/>
          <w:lang w:val="es-ES_tradnl"/>
        </w:rPr>
        <w:t xml:space="preserve">: </w:t>
      </w:r>
      <w:r w:rsidR="007747E5">
        <w:rPr>
          <w:color w:val="1F497D"/>
          <w:lang w:val="es-ES_tradnl"/>
        </w:rPr>
        <w:t>¿p</w:t>
      </w:r>
      <w:r w:rsidRPr="007747E5">
        <w:rPr>
          <w:color w:val="1F497D"/>
          <w:lang w:val="es-ES_tradnl"/>
        </w:rPr>
        <w:t>ueden mejorar los países los resultados y la calidad de su enseñanza, aunque amplíen rápidamente el acceso a la escolarización</w:t>
      </w:r>
      <w:r w:rsidR="1AA1E36C" w:rsidRPr="007747E5">
        <w:rPr>
          <w:color w:val="1F497D"/>
          <w:lang w:val="es-ES_tradnl"/>
        </w:rPr>
        <w:t>?</w:t>
      </w:r>
      <w:r w:rsidRPr="007747E5">
        <w:rPr>
          <w:color w:val="1F497D"/>
          <w:lang w:val="es-ES_tradnl"/>
        </w:rPr>
        <w:t xml:space="preserve"> ¿Cuáles son los retos fundamentales a la hora de equilibrar la mejora del acceso y el aumento de la calidad?</w:t>
      </w:r>
      <w:r w:rsidR="1AA1E36C" w:rsidRPr="007747E5">
        <w:rPr>
          <w:color w:val="1F497D"/>
          <w:lang w:val="es-ES_tradnl"/>
        </w:rPr>
        <w:t xml:space="preserve"> </w:t>
      </w:r>
      <w:r w:rsidR="00F441C7">
        <w:rPr>
          <w:color w:val="1F497D"/>
          <w:lang w:val="es-ES_tradnl"/>
        </w:rPr>
        <w:t>¿Observamos en realidad una solución intermedia o son los países que fomentan la equidad los que suelen destacar en cuanto a calidad y aprendizaje?</w:t>
      </w:r>
    </w:p>
    <w:p w14:paraId="6DB19140" w14:textId="77777777" w:rsidR="006B0D43" w:rsidRPr="007747E5" w:rsidRDefault="00F441C7" w:rsidP="00BF6A0D">
      <w:pPr>
        <w:pStyle w:val="ListParagraph"/>
        <w:numPr>
          <w:ilvl w:val="0"/>
          <w:numId w:val="11"/>
        </w:numPr>
        <w:spacing w:after="120" w:line="252" w:lineRule="auto"/>
        <w:ind w:left="360" w:hanging="360"/>
        <w:rPr>
          <w:color w:val="1F497D"/>
          <w:lang w:val="es-ES_tradnl"/>
        </w:rPr>
      </w:pPr>
      <w:r>
        <w:rPr>
          <w:b/>
          <w:bCs/>
          <w:color w:val="1F497D"/>
          <w:lang w:val="es-ES_tradnl"/>
        </w:rPr>
        <w:t xml:space="preserve">Relevancia de ingresos más elevados y países con resultados relativamente buenos: </w:t>
      </w:r>
      <w:r w:rsidR="00BF6A0D">
        <w:rPr>
          <w:color w:val="1F497D"/>
          <w:lang w:val="es-ES_tradnl"/>
        </w:rPr>
        <w:t>¿q</w:t>
      </w:r>
      <w:r>
        <w:rPr>
          <w:color w:val="1F497D"/>
          <w:lang w:val="es-ES_tradnl"/>
        </w:rPr>
        <w:t xml:space="preserve">ué dimensiones del «aprendizaje» deberían destacarse </w:t>
      </w:r>
      <w:r w:rsidR="00BF6A0D">
        <w:rPr>
          <w:color w:val="1F497D"/>
          <w:lang w:val="es-ES_tradnl"/>
        </w:rPr>
        <w:t>en</w:t>
      </w:r>
      <w:r>
        <w:rPr>
          <w:color w:val="1F497D"/>
          <w:lang w:val="es-ES_tradnl"/>
        </w:rPr>
        <w:t xml:space="preserve"> países de la OCDE y otros con resultados relativamente buenos en pruebas indicadoras internacionales como las de PISA? ¿Cómo podría resultar este informe más útil para públicos de estos países?</w:t>
      </w:r>
    </w:p>
    <w:p w14:paraId="501E2309" w14:textId="77777777" w:rsidR="006B0D43" w:rsidRPr="007747E5" w:rsidRDefault="00E626A1" w:rsidP="00BF6A0D">
      <w:pPr>
        <w:pStyle w:val="ListParagraph"/>
        <w:numPr>
          <w:ilvl w:val="0"/>
          <w:numId w:val="11"/>
        </w:numPr>
        <w:spacing w:after="120" w:line="252" w:lineRule="auto"/>
        <w:ind w:left="360" w:hanging="360"/>
        <w:rPr>
          <w:color w:val="1F497D"/>
          <w:lang w:val="es-ES_tradnl"/>
        </w:rPr>
      </w:pPr>
      <w:r>
        <w:rPr>
          <w:b/>
          <w:bCs/>
          <w:color w:val="1F497D"/>
          <w:lang w:val="es-ES_tradnl"/>
        </w:rPr>
        <w:t>Métricas del aprendizaje</w:t>
      </w:r>
      <w:r w:rsidR="00BF6A0D">
        <w:rPr>
          <w:b/>
          <w:bCs/>
          <w:color w:val="1F497D"/>
          <w:lang w:val="es-ES_tradnl"/>
        </w:rPr>
        <w:t xml:space="preserve">: promesas y dificultades: </w:t>
      </w:r>
      <w:r w:rsidR="00BF6A0D">
        <w:rPr>
          <w:color w:val="1F497D"/>
          <w:lang w:val="es-ES_tradnl"/>
        </w:rPr>
        <w:t>¿cuáles son las formas correctas (e incorrectas) de usar las métricas sobre aprendizaje</w:t>
      </w:r>
      <w:proofErr w:type="gramStart"/>
      <w:r w:rsidR="00BF6A0D">
        <w:rPr>
          <w:color w:val="1F497D"/>
          <w:lang w:val="es-ES_tradnl"/>
        </w:rPr>
        <w:t>?</w:t>
      </w:r>
      <w:proofErr w:type="gramEnd"/>
    </w:p>
    <w:p w14:paraId="2F32E191" w14:textId="77777777" w:rsidR="006B0D43" w:rsidRPr="007747E5" w:rsidRDefault="006B0D43" w:rsidP="003E031C">
      <w:pPr>
        <w:spacing w:after="120"/>
        <w:ind w:left="360" w:hanging="360"/>
        <w:rPr>
          <w:lang w:val="es-ES_tradnl"/>
        </w:rPr>
      </w:pPr>
    </w:p>
    <w:p w14:paraId="4E045496" w14:textId="77777777" w:rsidR="006B0D43" w:rsidRPr="007747E5" w:rsidRDefault="00BF6A0D" w:rsidP="003F007B">
      <w:pPr>
        <w:spacing w:after="120"/>
        <w:ind w:left="360" w:hanging="360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Semana 2</w:t>
      </w:r>
      <w:r w:rsidR="1AA1E36C" w:rsidRPr="007747E5">
        <w:rPr>
          <w:b/>
          <w:bCs/>
          <w:u w:val="single"/>
          <w:lang w:val="es-ES_tradnl"/>
        </w:rPr>
        <w:t>:</w:t>
      </w:r>
      <w:r>
        <w:rPr>
          <w:b/>
          <w:bCs/>
          <w:u w:val="single"/>
          <w:lang w:val="es-ES_tradnl"/>
        </w:rPr>
        <w:t xml:space="preserve"> Enfoques prometedores para mejorar el aprendizaje </w:t>
      </w:r>
      <w:r w:rsidR="001B0384">
        <w:rPr>
          <w:b/>
          <w:bCs/>
          <w:u w:val="single"/>
          <w:lang w:val="es-ES_tradnl"/>
        </w:rPr>
        <w:t xml:space="preserve">para el alumno, la clase y el colegio </w:t>
      </w:r>
      <w:r w:rsidR="001B0384">
        <w:rPr>
          <w:lang w:val="es-ES_tradnl"/>
        </w:rPr>
        <w:t>(incluida la educaci</w:t>
      </w:r>
      <w:r w:rsidR="00300BDF">
        <w:rPr>
          <w:lang w:val="es-ES_tradnl"/>
        </w:rPr>
        <w:t xml:space="preserve">ón </w:t>
      </w:r>
      <w:r w:rsidR="003F007B">
        <w:rPr>
          <w:lang w:val="es-ES_tradnl"/>
        </w:rPr>
        <w:t>de la primera infancia</w:t>
      </w:r>
      <w:r w:rsidR="1AA1E36C" w:rsidRPr="007747E5">
        <w:rPr>
          <w:lang w:val="es-ES_tradnl"/>
        </w:rPr>
        <w:t>)</w:t>
      </w:r>
    </w:p>
    <w:p w14:paraId="172DE153" w14:textId="5EB06DAE" w:rsidR="00F45A86" w:rsidRPr="007747E5" w:rsidRDefault="00753A05" w:rsidP="00963641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Destrezas de los docentes</w:t>
      </w:r>
      <w:r w:rsidR="1AA1E36C" w:rsidRPr="007747E5">
        <w:rPr>
          <w:b/>
          <w:bCs/>
          <w:color w:val="1F497D"/>
          <w:lang w:val="es-ES_tradnl"/>
        </w:rPr>
        <w:t>:</w:t>
      </w:r>
      <w:r w:rsidR="00963641">
        <w:rPr>
          <w:color w:val="1F497D"/>
          <w:lang w:val="es-ES_tradnl"/>
        </w:rPr>
        <w:t xml:space="preserve"> </w:t>
      </w:r>
      <w:r w:rsidR="0050592A">
        <w:rPr>
          <w:color w:val="1F497D"/>
          <w:lang w:val="es-ES_tradnl"/>
        </w:rPr>
        <w:t xml:space="preserve">¿cuáles son </w:t>
      </w:r>
      <w:r w:rsidR="00972E6F">
        <w:rPr>
          <w:color w:val="1F497D"/>
          <w:lang w:val="es-ES_tradnl"/>
        </w:rPr>
        <w:t xml:space="preserve">las mejores experiencias y hechos para mejorar </w:t>
      </w:r>
      <w:r w:rsidR="00C70AA1">
        <w:rPr>
          <w:color w:val="1F497D"/>
          <w:lang w:val="es-ES_tradnl"/>
        </w:rPr>
        <w:t xml:space="preserve">las destrezas pedagógicas y de </w:t>
      </w:r>
      <w:r w:rsidR="00073FE0">
        <w:rPr>
          <w:color w:val="1F497D"/>
          <w:lang w:val="es-ES_tradnl"/>
        </w:rPr>
        <w:t xml:space="preserve">transmisión de </w:t>
      </w:r>
      <w:r w:rsidR="00C70AA1">
        <w:rPr>
          <w:color w:val="1F497D"/>
          <w:lang w:val="es-ES_tradnl"/>
        </w:rPr>
        <w:t xml:space="preserve">contenido de los docentes en entornos de </w:t>
      </w:r>
      <w:r w:rsidR="00073FE0">
        <w:rPr>
          <w:color w:val="1F497D"/>
          <w:lang w:val="es-ES_tradnl"/>
        </w:rPr>
        <w:t xml:space="preserve">bajos </w:t>
      </w:r>
      <w:r w:rsidR="00C70AA1">
        <w:rPr>
          <w:color w:val="1F497D"/>
          <w:lang w:val="es-ES_tradnl"/>
        </w:rPr>
        <w:t xml:space="preserve">ingresos? </w:t>
      </w:r>
      <w:r w:rsidR="00300BDF">
        <w:rPr>
          <w:color w:val="1F497D"/>
          <w:lang w:val="es-ES_tradnl"/>
        </w:rPr>
        <w:t xml:space="preserve">¿Cuál es el equilibrio óptimo entre una reforma realizada antes </w:t>
      </w:r>
      <w:r w:rsidR="00776F95">
        <w:rPr>
          <w:color w:val="1F497D"/>
          <w:lang w:val="es-ES_tradnl"/>
        </w:rPr>
        <w:t xml:space="preserve">de comenzar a ejercer </w:t>
      </w:r>
      <w:r w:rsidR="00300BDF">
        <w:rPr>
          <w:color w:val="1F497D"/>
          <w:lang w:val="es-ES_tradnl"/>
        </w:rPr>
        <w:t xml:space="preserve"> y otra que se lleve a cabo durante </w:t>
      </w:r>
      <w:r w:rsidR="00776F95">
        <w:rPr>
          <w:color w:val="1F497D"/>
          <w:lang w:val="es-ES_tradnl"/>
        </w:rPr>
        <w:t>el ejercicio de la profesión</w:t>
      </w:r>
      <w:r w:rsidR="00300BDF">
        <w:rPr>
          <w:color w:val="1F497D"/>
          <w:lang w:val="es-ES_tradnl"/>
        </w:rPr>
        <w:t>? ¿Cómo han conseguido los sistemas seleccionar a candidatos altamente cualificados?</w:t>
      </w:r>
    </w:p>
    <w:p w14:paraId="5629F708" w14:textId="77777777" w:rsidR="00F45A86" w:rsidRPr="007747E5" w:rsidRDefault="00753A05" w:rsidP="00753A05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Gestión escolar y liderazgo</w:t>
      </w:r>
      <w:r w:rsidR="1AA1E36C" w:rsidRPr="007747E5">
        <w:rPr>
          <w:b/>
          <w:bCs/>
          <w:color w:val="1F497D"/>
          <w:lang w:val="es-ES_tradnl"/>
        </w:rPr>
        <w:t>:</w:t>
      </w:r>
      <w:r w:rsidR="00963641">
        <w:rPr>
          <w:color w:val="1F497D"/>
          <w:lang w:val="es-ES_tradnl"/>
        </w:rPr>
        <w:t> </w:t>
      </w:r>
      <w:r w:rsidR="00300BDF">
        <w:rPr>
          <w:color w:val="1F497D"/>
          <w:lang w:val="es-ES_tradnl"/>
        </w:rPr>
        <w:t>¿c</w:t>
      </w:r>
      <w:r w:rsidRPr="007747E5">
        <w:rPr>
          <w:color w:val="1F497D"/>
          <w:lang w:val="es-ES_tradnl"/>
        </w:rPr>
        <w:t>ómo se pueden gestionar mejor las escuelas, tanto por parte del director como con la participación de la comunidad? ¿Qué son logros en la mejora del liderazgo educativo?</w:t>
      </w:r>
    </w:p>
    <w:p w14:paraId="22F6CB7E" w14:textId="77777777" w:rsidR="00F45A86" w:rsidRPr="007747E5" w:rsidRDefault="00753A05" w:rsidP="00C70AA1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Enfoques de enseñanza efectivos</w:t>
      </w:r>
      <w:r w:rsidR="00300BDF">
        <w:rPr>
          <w:b/>
          <w:bCs/>
          <w:color w:val="1F497D"/>
          <w:lang w:val="es-ES_tradnl"/>
        </w:rPr>
        <w:t>:</w:t>
      </w:r>
      <w:r w:rsidR="00BF6A0D">
        <w:rPr>
          <w:b/>
          <w:bCs/>
          <w:color w:val="1F497D"/>
          <w:lang w:val="es-ES_tradnl"/>
        </w:rPr>
        <w:t> </w:t>
      </w:r>
      <w:r w:rsidR="00BF6A0D">
        <w:rPr>
          <w:color w:val="1F497D"/>
          <w:lang w:val="es-ES_tradnl"/>
        </w:rPr>
        <w:t>¿son los programas de formación</w:t>
      </w:r>
      <w:r w:rsidR="00300BDF">
        <w:rPr>
          <w:color w:val="1F497D"/>
          <w:lang w:val="es-ES_tradnl"/>
        </w:rPr>
        <w:t xml:space="preserve"> de corta duración la mejor opción para </w:t>
      </w:r>
      <w:r w:rsidR="00C70AA1">
        <w:rPr>
          <w:color w:val="1F497D"/>
          <w:lang w:val="es-ES_tradnl"/>
        </w:rPr>
        <w:t>aumentar</w:t>
      </w:r>
      <w:r w:rsidR="00300BDF">
        <w:rPr>
          <w:color w:val="1F497D"/>
          <w:lang w:val="es-ES_tradnl"/>
        </w:rPr>
        <w:t xml:space="preserve"> la empleabilidad de los jóvenes poco cualificados que están fuera del sistema educativo?</w:t>
      </w:r>
      <w:r w:rsidR="00BF6A0D">
        <w:rPr>
          <w:color w:val="1F497D"/>
          <w:lang w:val="es-ES_tradnl"/>
        </w:rPr>
        <w:t xml:space="preserve"> </w:t>
      </w:r>
      <w:r w:rsidR="00C70AA1">
        <w:rPr>
          <w:color w:val="1F497D"/>
          <w:lang w:val="es-ES_tradnl"/>
        </w:rPr>
        <w:t>¿Cuál es la mejor muestra de cómo mejorar la calidad de los programas formativos para jóvenes poco cualificados?</w:t>
      </w:r>
    </w:p>
    <w:p w14:paraId="70E97597" w14:textId="77777777" w:rsidR="00F45A86" w:rsidRPr="007747E5" w:rsidRDefault="00C70AA1" w:rsidP="00727D04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es-ES_tradnl"/>
        </w:rPr>
      </w:pPr>
      <w:r>
        <w:rPr>
          <w:b/>
          <w:bCs/>
          <w:color w:val="1F497D"/>
          <w:lang w:val="es-ES_tradnl"/>
        </w:rPr>
        <w:t>Educación compensatoria/de desarrollo</w:t>
      </w:r>
      <w:r w:rsidR="00963641">
        <w:rPr>
          <w:b/>
          <w:bCs/>
          <w:color w:val="1F497D"/>
          <w:lang w:val="es-ES_tradnl"/>
        </w:rPr>
        <w:t>: </w:t>
      </w:r>
      <w:r>
        <w:rPr>
          <w:color w:val="1F497D"/>
          <w:lang w:val="es-ES_tradnl"/>
        </w:rPr>
        <w:t>¿qué prioridad deberían dar los países a la educación compensatoria para los jóvenes en entornos</w:t>
      </w:r>
      <w:r w:rsidR="00727D04">
        <w:rPr>
          <w:color w:val="1F497D"/>
          <w:lang w:val="es-ES_tradnl"/>
        </w:rPr>
        <w:t xml:space="preserve"> donde muchos de ellos carecen de destrezas básicas? </w:t>
      </w:r>
      <w:r w:rsidR="00727D04">
        <w:rPr>
          <w:color w:val="1F497D"/>
          <w:lang w:val="es-ES_tradnl"/>
        </w:rPr>
        <w:lastRenderedPageBreak/>
        <w:t>¿Cómo se puede aplicar esta propuesta de forma efectiva cuando las posibilidades fiscales e institucionales son reducidas?</w:t>
      </w:r>
    </w:p>
    <w:p w14:paraId="4751135F" w14:textId="77777777" w:rsidR="00F45A86" w:rsidRPr="007747E5" w:rsidRDefault="00747D2F" w:rsidP="002609C3">
      <w:pPr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es-ES_tradnl"/>
        </w:rPr>
      </w:pPr>
      <w:r>
        <w:rPr>
          <w:b/>
          <w:bCs/>
          <w:color w:val="1F497D"/>
          <w:lang w:val="es-ES_tradnl"/>
        </w:rPr>
        <w:t>Prioridades de EPI en contextos con recursos limitados</w:t>
      </w:r>
      <w:r w:rsidR="1AA1E36C" w:rsidRPr="007747E5">
        <w:rPr>
          <w:b/>
          <w:bCs/>
          <w:color w:val="1F497D"/>
          <w:lang w:val="es-ES_tradnl"/>
        </w:rPr>
        <w:t>:</w:t>
      </w:r>
      <w:r w:rsidR="00963641">
        <w:rPr>
          <w:color w:val="1F497D"/>
          <w:lang w:val="es-ES_tradnl"/>
        </w:rPr>
        <w:t> </w:t>
      </w:r>
      <w:r>
        <w:rPr>
          <w:color w:val="1F497D"/>
          <w:lang w:val="es-ES_tradnl"/>
        </w:rPr>
        <w:t xml:space="preserve">cuando no es factible un enfoque universal de 0 a 5 años, ¿qué tipo de intervenciones en estos primeros años (desde </w:t>
      </w:r>
      <w:proofErr w:type="spellStart"/>
      <w:r w:rsidR="002609C3">
        <w:rPr>
          <w:color w:val="1F497D"/>
          <w:lang w:val="es-ES_tradnl"/>
        </w:rPr>
        <w:t>preinfantil</w:t>
      </w:r>
      <w:proofErr w:type="spellEnd"/>
      <w:r>
        <w:rPr>
          <w:color w:val="1F497D"/>
          <w:lang w:val="es-ES_tradnl"/>
        </w:rPr>
        <w:t xml:space="preserve"> a infantil) </w:t>
      </w:r>
      <w:r w:rsidR="002609C3">
        <w:rPr>
          <w:color w:val="1F497D"/>
          <w:lang w:val="es-ES_tradnl"/>
        </w:rPr>
        <w:t>presentan mayor probabilidad de generar resultados positivos a la hora de preparar a los niños para el aprendizaje en el colegio</w:t>
      </w:r>
      <w:r w:rsidR="1AA1E36C" w:rsidRPr="007747E5">
        <w:rPr>
          <w:color w:val="1F497D"/>
          <w:lang w:val="es-ES_tradnl"/>
        </w:rPr>
        <w:t>?</w:t>
      </w:r>
    </w:p>
    <w:p w14:paraId="0C61048C" w14:textId="77777777" w:rsidR="00950A01" w:rsidRPr="007747E5" w:rsidRDefault="00950A01" w:rsidP="003E031C">
      <w:pPr>
        <w:spacing w:after="120"/>
        <w:ind w:left="360" w:hanging="360"/>
        <w:rPr>
          <w:lang w:val="es-ES_tradnl"/>
        </w:rPr>
      </w:pPr>
    </w:p>
    <w:p w14:paraId="00F82AF5" w14:textId="77777777" w:rsidR="006B0D43" w:rsidRPr="007747E5" w:rsidRDefault="001B0384" w:rsidP="00727D04">
      <w:pPr>
        <w:spacing w:after="120"/>
        <w:rPr>
          <w:b/>
          <w:bCs/>
          <w:u w:val="single"/>
          <w:lang w:val="es-ES_tradnl"/>
        </w:rPr>
      </w:pPr>
      <w:commentRangeStart w:id="1"/>
      <w:r>
        <w:rPr>
          <w:b/>
          <w:bCs/>
          <w:u w:val="single"/>
          <w:lang w:val="es-ES_tradnl"/>
        </w:rPr>
        <w:t xml:space="preserve">Semana </w:t>
      </w:r>
      <w:r w:rsidR="00727D04">
        <w:rPr>
          <w:b/>
          <w:bCs/>
          <w:u w:val="single"/>
          <w:lang w:val="es-ES_tradnl"/>
        </w:rPr>
        <w:t>3: Conseguir un aprendizaje a gran escala: acabar con las barreras técnicas y políticas</w:t>
      </w:r>
    </w:p>
    <w:p w14:paraId="4B94A00B" w14:textId="316CA0E0" w:rsidR="006B0D43" w:rsidRPr="007747E5" w:rsidRDefault="00BF6A0D" w:rsidP="002609C3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es-ES_tradnl"/>
        </w:rPr>
      </w:pPr>
      <w:r>
        <w:rPr>
          <w:b/>
          <w:bCs/>
          <w:color w:val="1F497D"/>
          <w:lang w:val="es-ES_tradnl"/>
        </w:rPr>
        <w:t xml:space="preserve">Horizontes políticos e incentivos para </w:t>
      </w:r>
      <w:r w:rsidR="00727D04">
        <w:rPr>
          <w:b/>
          <w:bCs/>
          <w:color w:val="1F497D"/>
          <w:lang w:val="es-ES_tradnl"/>
        </w:rPr>
        <w:t>la reforma de sistemas</w:t>
      </w:r>
      <w:r w:rsidR="00300BDF">
        <w:rPr>
          <w:b/>
          <w:bCs/>
          <w:color w:val="1F497D"/>
          <w:lang w:val="es-ES_tradnl"/>
        </w:rPr>
        <w:t>: </w:t>
      </w:r>
      <w:r w:rsidR="00727D04">
        <w:rPr>
          <w:color w:val="1F497D"/>
          <w:lang w:val="es-ES_tradnl"/>
        </w:rPr>
        <w:t>las reformas de</w:t>
      </w:r>
      <w:r w:rsidR="00073FE0">
        <w:rPr>
          <w:color w:val="1F497D"/>
          <w:lang w:val="es-ES_tradnl"/>
        </w:rPr>
        <w:t xml:space="preserve"> los</w:t>
      </w:r>
      <w:r w:rsidR="00727D04">
        <w:rPr>
          <w:color w:val="1F497D"/>
          <w:lang w:val="es-ES_tradnl"/>
        </w:rPr>
        <w:t xml:space="preserve"> sistemas educativos requieren tiempo, pero los horizontes políticos son cortos. Según </w:t>
      </w:r>
      <w:r w:rsidR="000654B3">
        <w:rPr>
          <w:color w:val="1F497D"/>
          <w:lang w:val="es-ES_tradnl"/>
        </w:rPr>
        <w:t xml:space="preserve">su </w:t>
      </w:r>
      <w:r w:rsidR="00727D04">
        <w:rPr>
          <w:color w:val="1F497D"/>
          <w:lang w:val="es-ES_tradnl"/>
        </w:rPr>
        <w:t xml:space="preserve">experiencia, ¿cómo han gestionado los </w:t>
      </w:r>
      <w:r w:rsidR="002609C3">
        <w:rPr>
          <w:color w:val="1F497D"/>
          <w:lang w:val="es-ES_tradnl"/>
        </w:rPr>
        <w:t>legisladores y otros implicados en el proceso esta tensión? ¿Existe alguna manera de que obtengan beneficios a corto plazo de las reformas o debemos confiar en un liderazgo previsor?</w:t>
      </w:r>
    </w:p>
    <w:p w14:paraId="1FCC91D4" w14:textId="77777777" w:rsidR="006B0D43" w:rsidRPr="007747E5" w:rsidRDefault="00753A05" w:rsidP="005667DD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Coaliciones para el aprendizaje</w:t>
      </w:r>
      <w:r w:rsidR="00963641">
        <w:rPr>
          <w:b/>
          <w:bCs/>
          <w:color w:val="1F497D"/>
          <w:lang w:val="es-ES_tradnl"/>
        </w:rPr>
        <w:t>: </w:t>
      </w:r>
      <w:r w:rsidR="006975C6">
        <w:rPr>
          <w:color w:val="1F497D"/>
          <w:lang w:val="es-ES_tradnl"/>
        </w:rPr>
        <w:t>¿cuándo y en qué puntos podemos presionar para que mejoren los sistemas educativos (los servicios y sus resultados)</w:t>
      </w:r>
      <w:r w:rsidR="1AA1E36C" w:rsidRPr="007747E5">
        <w:rPr>
          <w:color w:val="1F497D"/>
          <w:lang w:val="es-ES_tradnl"/>
        </w:rPr>
        <w:t>?</w:t>
      </w:r>
      <w:r w:rsidR="006975C6">
        <w:rPr>
          <w:color w:val="1F497D"/>
          <w:lang w:val="es-ES_tradnl"/>
        </w:rPr>
        <w:t xml:space="preserve"> ¿Cómo podemos movilizar a los beneficiarios de este aprendizaje y destrezas mejorados (como estudiantes, padres y empleadores) para que se unan a una coalición en defensa del aprendizaje?</w:t>
      </w:r>
      <w:r w:rsidR="005667DD">
        <w:rPr>
          <w:color w:val="1F497D"/>
          <w:lang w:val="es-ES_tradnl"/>
        </w:rPr>
        <w:t> </w:t>
      </w:r>
    </w:p>
    <w:p w14:paraId="06032A11" w14:textId="78A10204" w:rsidR="006B0D43" w:rsidRPr="007747E5" w:rsidRDefault="00753A05" w:rsidP="000A4286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Estrategias para el cambio político</w:t>
      </w:r>
      <w:r w:rsidR="1AA1E36C" w:rsidRPr="007747E5">
        <w:rPr>
          <w:b/>
          <w:bCs/>
          <w:color w:val="1F497D"/>
          <w:lang w:val="es-ES_tradnl"/>
        </w:rPr>
        <w:t>:</w:t>
      </w:r>
      <w:r w:rsidR="00C77D41">
        <w:rPr>
          <w:color w:val="1F497D"/>
          <w:lang w:val="es-ES_tradnl"/>
        </w:rPr>
        <w:t xml:space="preserve"> ¿cuándo funcionan las coaliciones inclusivas para mejorar sistemas y cuándo fracasan? </w:t>
      </w:r>
      <w:r w:rsidR="00CE0F43">
        <w:rPr>
          <w:color w:val="1F497D"/>
          <w:lang w:val="es-ES_tradnl"/>
        </w:rPr>
        <w:t>¿Cómo deberían</w:t>
      </w:r>
      <w:r w:rsidR="000A4286">
        <w:rPr>
          <w:color w:val="1F497D"/>
          <w:lang w:val="es-ES_tradnl"/>
        </w:rPr>
        <w:t xml:space="preserve"> </w:t>
      </w:r>
      <w:r w:rsidR="00776F95">
        <w:rPr>
          <w:color w:val="1F497D"/>
          <w:lang w:val="es-ES_tradnl"/>
        </w:rPr>
        <w:t xml:space="preserve">relacionarse </w:t>
      </w:r>
      <w:r w:rsidR="000A4286">
        <w:rPr>
          <w:color w:val="1F497D"/>
          <w:lang w:val="es-ES_tradnl"/>
        </w:rPr>
        <w:t xml:space="preserve">los implicados </w:t>
      </w:r>
      <w:r w:rsidR="00776F95">
        <w:rPr>
          <w:color w:val="1F497D"/>
          <w:lang w:val="es-ES_tradnl"/>
        </w:rPr>
        <w:t>que desean realizar</w:t>
      </w:r>
      <w:r w:rsidR="000A4286">
        <w:rPr>
          <w:color w:val="1F497D"/>
          <w:lang w:val="es-ES_tradnl"/>
        </w:rPr>
        <w:t xml:space="preserve"> reformas con</w:t>
      </w:r>
      <w:r w:rsidR="00776F95">
        <w:rPr>
          <w:color w:val="1F497D"/>
          <w:lang w:val="es-ES_tradnl"/>
        </w:rPr>
        <w:t xml:space="preserve"> aquellos</w:t>
      </w:r>
      <w:r w:rsidR="000A4286">
        <w:rPr>
          <w:color w:val="1F497D"/>
          <w:lang w:val="es-ES_tradnl"/>
        </w:rPr>
        <w:t xml:space="preserve"> agentes del sistema (</w:t>
      </w:r>
      <w:r w:rsidR="00776F95">
        <w:rPr>
          <w:color w:val="1F497D"/>
          <w:lang w:val="es-ES_tradnl"/>
        </w:rPr>
        <w:t xml:space="preserve">por ejemplo </w:t>
      </w:r>
      <w:r w:rsidR="000A4286">
        <w:rPr>
          <w:color w:val="1F497D"/>
          <w:lang w:val="es-ES_tradnl"/>
        </w:rPr>
        <w:t xml:space="preserve">sindicatos de docentes, </w:t>
      </w:r>
      <w:r w:rsidR="00776F95">
        <w:rPr>
          <w:color w:val="1F497D"/>
          <w:lang w:val="es-ES_tradnl"/>
        </w:rPr>
        <w:t xml:space="preserve">trabajadores de la administración </w:t>
      </w:r>
      <w:r w:rsidR="000A4286">
        <w:rPr>
          <w:color w:val="1F497D"/>
          <w:lang w:val="es-ES_tradnl"/>
        </w:rPr>
        <w:t xml:space="preserve">y políticos) </w:t>
      </w:r>
      <w:r w:rsidR="00776F95">
        <w:rPr>
          <w:color w:val="1F497D"/>
          <w:lang w:val="es-ES_tradnl"/>
        </w:rPr>
        <w:t>a quienes les conviene pero quienes a</w:t>
      </w:r>
      <w:r w:rsidR="000A4286">
        <w:rPr>
          <w:color w:val="1F497D"/>
          <w:lang w:val="es-ES_tradnl"/>
        </w:rPr>
        <w:t xml:space="preserve"> la vez están atrapados por </w:t>
      </w:r>
      <w:r w:rsidR="00776F95">
        <w:rPr>
          <w:color w:val="1F497D"/>
          <w:lang w:val="es-ES_tradnl"/>
        </w:rPr>
        <w:t>la actual situación de baja calidad</w:t>
      </w:r>
      <w:r w:rsidR="000A4286">
        <w:rPr>
          <w:color w:val="1F497D"/>
          <w:lang w:val="es-ES_tradnl"/>
        </w:rPr>
        <w:t>?</w:t>
      </w:r>
    </w:p>
    <w:p w14:paraId="42717C8E" w14:textId="77777777" w:rsidR="007032BA" w:rsidRPr="007747E5" w:rsidRDefault="00753A05" w:rsidP="000A4286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es-ES_tradnl"/>
        </w:rPr>
      </w:pPr>
      <w:r w:rsidRPr="007747E5">
        <w:rPr>
          <w:b/>
          <w:bCs/>
          <w:color w:val="1F497D"/>
          <w:lang w:val="es-ES_tradnl"/>
        </w:rPr>
        <w:t>Equilibrar innovaci</w:t>
      </w:r>
      <w:r w:rsidR="0050592A">
        <w:rPr>
          <w:b/>
          <w:bCs/>
          <w:color w:val="1F497D"/>
          <w:lang w:val="es-ES_tradnl"/>
        </w:rPr>
        <w:t>ón y estabilidad</w:t>
      </w:r>
      <w:r w:rsidR="00963641">
        <w:rPr>
          <w:b/>
          <w:bCs/>
          <w:color w:val="1F497D"/>
          <w:lang w:val="es-ES_tradnl"/>
        </w:rPr>
        <w:t>: </w:t>
      </w:r>
      <w:r w:rsidR="000A4286">
        <w:rPr>
          <w:color w:val="1F497D"/>
          <w:lang w:val="es-ES_tradnl"/>
        </w:rPr>
        <w:t>sin duda, existe una necesidad clara de innovación y experimentación para mejorar los sistemas, pero también resulta importante mantener un ritmo constante. ¿Cómo pueden alcanzar los legisladores el equilibrio adecuado?</w:t>
      </w:r>
    </w:p>
    <w:p w14:paraId="16C43E23" w14:textId="77777777" w:rsidR="007032BA" w:rsidRPr="007747E5" w:rsidRDefault="00214570" w:rsidP="000A4286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es-ES_tradnl"/>
        </w:rPr>
      </w:pPr>
      <w:proofErr w:type="spellStart"/>
      <w:r>
        <w:rPr>
          <w:b/>
          <w:bCs/>
          <w:color w:val="1F497D"/>
          <w:lang w:val="es-ES_tradnl"/>
        </w:rPr>
        <w:t>Multisectorialidad</w:t>
      </w:r>
      <w:proofErr w:type="spellEnd"/>
      <w:r>
        <w:rPr>
          <w:b/>
          <w:bCs/>
          <w:color w:val="1F497D"/>
          <w:lang w:val="es-ES_tradnl"/>
        </w:rPr>
        <w:t xml:space="preserve"> en EPI</w:t>
      </w:r>
      <w:r w:rsidR="1AA1E36C" w:rsidRPr="007747E5">
        <w:rPr>
          <w:b/>
          <w:bCs/>
          <w:color w:val="1F497D"/>
          <w:lang w:val="es-ES_tradnl"/>
        </w:rPr>
        <w:t>:</w:t>
      </w:r>
      <w:r>
        <w:rPr>
          <w:color w:val="1F497D"/>
          <w:lang w:val="es-ES_tradnl"/>
        </w:rPr>
        <w:t xml:space="preserve"> en entornos en los que no se pueden poner en marcha de forma inmediata enfoques de EPI con varios niveles, intersectoriales y complejos (como en Chile o en Colombia)</w:t>
      </w:r>
      <w:r w:rsidR="000A4286">
        <w:rPr>
          <w:color w:val="1F497D"/>
          <w:lang w:val="es-ES_tradnl"/>
        </w:rPr>
        <w:t>, ¿a qué mecanismos de coordinación intersectorial se debería dar prioridad?</w:t>
      </w:r>
    </w:p>
    <w:commentRangeEnd w:id="1"/>
    <w:p w14:paraId="0190836F" w14:textId="77777777" w:rsidR="006B0D43" w:rsidRPr="007747E5" w:rsidRDefault="006B0D43" w:rsidP="003E031C">
      <w:pPr>
        <w:ind w:left="360" w:hanging="360"/>
        <w:rPr>
          <w:lang w:val="es-ES_tradnl"/>
        </w:rPr>
      </w:pPr>
      <w:r w:rsidRPr="007747E5">
        <w:rPr>
          <w:lang w:val="es-ES_tradnl"/>
        </w:rPr>
        <w:commentReference w:id="1"/>
      </w:r>
    </w:p>
    <w:sectPr w:rsidR="006B0D43" w:rsidRPr="007747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77D023F2" w14:textId="77777777" w:rsidR="1AA1E36C" w:rsidRPr="00EB6384" w:rsidRDefault="1AA1E36C">
      <w:pPr>
        <w:rPr>
          <w:lang w:val="es-PE"/>
        </w:rPr>
      </w:pPr>
      <w:r>
        <w:annotationRef/>
      </w:r>
      <w:r w:rsidR="00EB6384" w:rsidRPr="00EB6384">
        <w:rPr>
          <w:lang w:val="es-PE"/>
        </w:rPr>
        <w:t xml:space="preserve">Estas preguntas pueden ser modificadas antes de que se publiquen en línea. Pero sirven para dar una idea de lo que están buscando. </w:t>
      </w:r>
      <w:r w:rsidRPr="00EB6384">
        <w:rPr>
          <w:lang w:val="es-P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023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79B32" w14:textId="77777777" w:rsidR="00755116" w:rsidRDefault="00755116" w:rsidP="0005630D">
      <w:pPr>
        <w:spacing w:after="0" w:line="240" w:lineRule="auto"/>
      </w:pPr>
      <w:r>
        <w:separator/>
      </w:r>
    </w:p>
  </w:endnote>
  <w:endnote w:type="continuationSeparator" w:id="0">
    <w:p w14:paraId="3CB85C92" w14:textId="77777777" w:rsidR="00755116" w:rsidRDefault="00755116" w:rsidP="0005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69F4" w14:textId="77777777" w:rsidR="00F45A86" w:rsidRDefault="00F45A86" w:rsidP="00F45A86">
    <w:pPr>
      <w:pStyle w:val="Footer"/>
    </w:pPr>
    <w:r>
      <w:tab/>
    </w:r>
    <w:r>
      <w:tab/>
    </w:r>
    <w:sdt>
      <w:sdtPr>
        <w:id w:val="1628816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1F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5EF575B" w14:textId="77777777" w:rsidR="0005630D" w:rsidRDefault="00056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AB7C" w14:textId="77777777" w:rsidR="00755116" w:rsidRDefault="00755116" w:rsidP="0005630D">
      <w:pPr>
        <w:spacing w:after="0" w:line="240" w:lineRule="auto"/>
      </w:pPr>
      <w:r>
        <w:separator/>
      </w:r>
    </w:p>
  </w:footnote>
  <w:footnote w:type="continuationSeparator" w:id="0">
    <w:p w14:paraId="2DA71221" w14:textId="77777777" w:rsidR="00755116" w:rsidRDefault="00755116" w:rsidP="0005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A866" w14:textId="77777777" w:rsidR="00F45A86" w:rsidRPr="007C11F3" w:rsidRDefault="1AA1E36C" w:rsidP="1AA1E36C">
    <w:pPr>
      <w:spacing w:after="120"/>
      <w:ind w:left="360" w:hanging="360"/>
      <w:rPr>
        <w:b/>
        <w:bCs/>
        <w:lang w:val="es-ES"/>
      </w:rPr>
    </w:pPr>
    <w:r w:rsidRPr="007C11F3">
      <w:rPr>
        <w:b/>
        <w:bCs/>
        <w:lang w:val="es-ES"/>
      </w:rPr>
      <w:t>WDR 2018 E-</w:t>
    </w:r>
    <w:proofErr w:type="spellStart"/>
    <w:r w:rsidRPr="007C11F3">
      <w:rPr>
        <w:b/>
        <w:bCs/>
        <w:lang w:val="es-ES"/>
      </w:rPr>
      <w:t>Forum</w:t>
    </w:r>
    <w:proofErr w:type="spellEnd"/>
  </w:p>
  <w:p w14:paraId="65002100" w14:textId="20EAC143" w:rsidR="00753A05" w:rsidRPr="007C11F3" w:rsidRDefault="00753A05" w:rsidP="00753A05">
    <w:pPr>
      <w:spacing w:after="120"/>
      <w:ind w:left="360" w:hanging="360"/>
      <w:rPr>
        <w:b/>
        <w:bCs/>
        <w:lang w:val="es-ES"/>
      </w:rPr>
    </w:pPr>
    <w:r w:rsidRPr="007C11F3">
      <w:rPr>
        <w:b/>
        <w:bCs/>
        <w:lang w:val="es-ES"/>
      </w:rPr>
      <w:t xml:space="preserve">Preguntas para </w:t>
    </w:r>
    <w:r w:rsidR="00073FE0" w:rsidRPr="007C11F3">
      <w:rPr>
        <w:b/>
        <w:bCs/>
        <w:lang w:val="es-ES"/>
      </w:rPr>
      <w:t>el debate</w:t>
    </w:r>
  </w:p>
  <w:p w14:paraId="50FEF5EF" w14:textId="77777777" w:rsidR="00F45A86" w:rsidRPr="007C11F3" w:rsidRDefault="00F45A86" w:rsidP="00F45A86">
    <w:pPr>
      <w:spacing w:after="120"/>
      <w:ind w:left="360" w:hanging="360"/>
      <w:rPr>
        <w:b/>
        <w:lang w:val="es-ES"/>
      </w:rPr>
    </w:pPr>
  </w:p>
  <w:p w14:paraId="602DB21B" w14:textId="77777777" w:rsidR="00F45A86" w:rsidRPr="007C11F3" w:rsidRDefault="00F45A8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250"/>
    <w:multiLevelType w:val="hybridMultilevel"/>
    <w:tmpl w:val="FC56FB68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" w15:restartNumberingAfterBreak="0">
    <w:nsid w:val="1A394308"/>
    <w:multiLevelType w:val="hybridMultilevel"/>
    <w:tmpl w:val="0CD6B34E"/>
    <w:lvl w:ilvl="0" w:tplc="7A2C4900">
      <w:start w:val="1"/>
      <w:numFmt w:val="decimal"/>
      <w:lvlText w:val="%1."/>
      <w:lvlJc w:val="left"/>
      <w:pPr>
        <w:ind w:left="2430" w:hanging="72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2E8E2EDB"/>
    <w:multiLevelType w:val="hybridMultilevel"/>
    <w:tmpl w:val="807E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04A4"/>
    <w:multiLevelType w:val="hybridMultilevel"/>
    <w:tmpl w:val="6D4EB932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4" w15:restartNumberingAfterBreak="0">
    <w:nsid w:val="395644A6"/>
    <w:multiLevelType w:val="hybridMultilevel"/>
    <w:tmpl w:val="B5AAB88C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0E9"/>
    <w:multiLevelType w:val="hybridMultilevel"/>
    <w:tmpl w:val="54CA2D60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2D8A"/>
    <w:multiLevelType w:val="hybridMultilevel"/>
    <w:tmpl w:val="A8F41856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7" w15:restartNumberingAfterBreak="0">
    <w:nsid w:val="52B12590"/>
    <w:multiLevelType w:val="hybridMultilevel"/>
    <w:tmpl w:val="6D4EB932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8" w15:restartNumberingAfterBreak="0">
    <w:nsid w:val="5BAD5026"/>
    <w:multiLevelType w:val="hybridMultilevel"/>
    <w:tmpl w:val="310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4047"/>
    <w:multiLevelType w:val="hybridMultilevel"/>
    <w:tmpl w:val="1390E0EC"/>
    <w:lvl w:ilvl="0" w:tplc="A1748A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10217"/>
    <w:multiLevelType w:val="hybridMultilevel"/>
    <w:tmpl w:val="FB60270C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28D7"/>
    <w:multiLevelType w:val="hybridMultilevel"/>
    <w:tmpl w:val="E4960D48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3668"/>
    <w:multiLevelType w:val="hybridMultilevel"/>
    <w:tmpl w:val="BEA4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7A48"/>
    <w:multiLevelType w:val="hybridMultilevel"/>
    <w:tmpl w:val="F828CDCA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2BAE"/>
    <w:multiLevelType w:val="hybridMultilevel"/>
    <w:tmpl w:val="DCEE2844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3"/>
    <w:rsid w:val="000151C1"/>
    <w:rsid w:val="0005630D"/>
    <w:rsid w:val="000654B3"/>
    <w:rsid w:val="00073FE0"/>
    <w:rsid w:val="0007676D"/>
    <w:rsid w:val="000A4286"/>
    <w:rsid w:val="001B0384"/>
    <w:rsid w:val="00214570"/>
    <w:rsid w:val="0022025B"/>
    <w:rsid w:val="002609C3"/>
    <w:rsid w:val="00300BDF"/>
    <w:rsid w:val="003931F8"/>
    <w:rsid w:val="003E031C"/>
    <w:rsid w:val="003F007B"/>
    <w:rsid w:val="0044016B"/>
    <w:rsid w:val="0050592A"/>
    <w:rsid w:val="00557274"/>
    <w:rsid w:val="005667DD"/>
    <w:rsid w:val="00673F5A"/>
    <w:rsid w:val="006975C6"/>
    <w:rsid w:val="006B0D43"/>
    <w:rsid w:val="007032BA"/>
    <w:rsid w:val="007207E8"/>
    <w:rsid w:val="00727D04"/>
    <w:rsid w:val="00747D2F"/>
    <w:rsid w:val="00753A05"/>
    <w:rsid w:val="00755116"/>
    <w:rsid w:val="007747E5"/>
    <w:rsid w:val="00776F95"/>
    <w:rsid w:val="00784007"/>
    <w:rsid w:val="007C11F3"/>
    <w:rsid w:val="008C5281"/>
    <w:rsid w:val="008C6AC3"/>
    <w:rsid w:val="00950A01"/>
    <w:rsid w:val="00963641"/>
    <w:rsid w:val="00972E6F"/>
    <w:rsid w:val="009D4BE4"/>
    <w:rsid w:val="00AA78F5"/>
    <w:rsid w:val="00B074EE"/>
    <w:rsid w:val="00BF6A0D"/>
    <w:rsid w:val="00C70AA1"/>
    <w:rsid w:val="00C77D41"/>
    <w:rsid w:val="00CE0F43"/>
    <w:rsid w:val="00DF0F82"/>
    <w:rsid w:val="00E048C1"/>
    <w:rsid w:val="00E378E6"/>
    <w:rsid w:val="00E44E5C"/>
    <w:rsid w:val="00E626A1"/>
    <w:rsid w:val="00EB6384"/>
    <w:rsid w:val="00F441C7"/>
    <w:rsid w:val="00F45A86"/>
    <w:rsid w:val="1AA1E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A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4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0D"/>
  </w:style>
  <w:style w:type="paragraph" w:styleId="Footer">
    <w:name w:val="footer"/>
    <w:basedOn w:val="Normal"/>
    <w:link w:val="FooterChar"/>
    <w:uiPriority w:val="99"/>
    <w:unhideWhenUsed/>
    <w:rsid w:val="0005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0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3C494-DF93-4829-8071-8B86E02EC009}"/>
</file>

<file path=customXml/itemProps2.xml><?xml version="1.0" encoding="utf-8"?>
<ds:datastoreItem xmlns:ds="http://schemas.openxmlformats.org/officeDocument/2006/customXml" ds:itemID="{91A316C9-7667-4327-A426-4E15BE1FE201}"/>
</file>

<file path=customXml/itemProps3.xml><?xml version="1.0" encoding="utf-8"?>
<ds:datastoreItem xmlns:ds="http://schemas.openxmlformats.org/officeDocument/2006/customXml" ds:itemID="{B35D4449-985B-4574-823F-DF11A507D73E}"/>
</file>

<file path=customXml/itemProps4.xml><?xml version="1.0" encoding="utf-8"?>
<ds:datastoreItem xmlns:ds="http://schemas.openxmlformats.org/officeDocument/2006/customXml" ds:itemID="{8DC15454-FF47-4FD4-BE92-DD75A22D1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2017-03-17T09:50:00Z</dcterms:created>
  <dcterms:modified xsi:type="dcterms:W3CDTF">2017-03-17T09:51:00Z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