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F299" w14:textId="7316BF04" w:rsidR="00950A01" w:rsidRPr="00294994" w:rsidRDefault="00950E07" w:rsidP="1AA1E36C">
      <w:pPr>
        <w:spacing w:after="120"/>
        <w:ind w:left="360" w:hanging="360"/>
        <w:rPr>
          <w:b/>
          <w:bCs/>
          <w:u w:val="single"/>
          <w:lang w:val="fr-FR"/>
        </w:rPr>
      </w:pPr>
      <w:r w:rsidRPr="00DD6756">
        <w:rPr>
          <w:b/>
          <w:bCs/>
          <w:u w:val="single"/>
          <w:lang w:val="fr-FR"/>
        </w:rPr>
        <w:t>A</w:t>
      </w:r>
      <w:r w:rsidRPr="00D56B3C">
        <w:rPr>
          <w:b/>
          <w:bCs/>
          <w:u w:val="single"/>
          <w:lang w:val="fr-BE"/>
        </w:rPr>
        <w:t>perçu gé</w:t>
      </w:r>
      <w:r w:rsidR="00DD6756">
        <w:rPr>
          <w:b/>
          <w:bCs/>
          <w:u w:val="single"/>
          <w:lang w:val="fr-FR"/>
        </w:rPr>
        <w:t>néral</w:t>
      </w:r>
      <w:r w:rsidR="1AA1E36C" w:rsidRPr="00294994">
        <w:rPr>
          <w:b/>
          <w:bCs/>
          <w:u w:val="single"/>
          <w:lang w:val="fr-FR"/>
        </w:rPr>
        <w:t>:</w:t>
      </w:r>
      <w:r w:rsidRPr="00294994">
        <w:rPr>
          <w:b/>
          <w:bCs/>
          <w:u w:val="single"/>
          <w:lang w:val="fr-FR"/>
        </w:rPr>
        <w:t xml:space="preserve"> pour les trois semaines</w:t>
      </w:r>
    </w:p>
    <w:p w14:paraId="798B9FBC" w14:textId="7BE3F604" w:rsidR="00950A01" w:rsidRPr="00294994" w:rsidRDefault="00124CF6" w:rsidP="1AA1E36C">
      <w:pPr>
        <w:pStyle w:val="ListParagraph"/>
        <w:numPr>
          <w:ilvl w:val="0"/>
          <w:numId w:val="8"/>
        </w:numPr>
        <w:spacing w:after="120" w:line="252" w:lineRule="auto"/>
        <w:ind w:left="360" w:hanging="360"/>
        <w:rPr>
          <w:color w:val="002060"/>
          <w:lang w:val="fr-FR"/>
        </w:rPr>
      </w:pPr>
      <w:r>
        <w:rPr>
          <w:b/>
          <w:bCs/>
          <w:color w:val="1F497D"/>
          <w:lang w:val="fr-FR"/>
        </w:rPr>
        <w:t>L</w:t>
      </w:r>
      <w:r w:rsidR="00DD6756">
        <w:rPr>
          <w:b/>
          <w:bCs/>
          <w:color w:val="1F497D"/>
          <w:lang w:val="fr-FR"/>
        </w:rPr>
        <w:t>e scénario en général</w:t>
      </w:r>
      <w:r w:rsidR="1AA1E36C" w:rsidRPr="00294994">
        <w:rPr>
          <w:b/>
          <w:bCs/>
          <w:color w:val="1F497D"/>
          <w:lang w:val="fr-FR"/>
        </w:rPr>
        <w:t>:</w:t>
      </w:r>
      <w:r w:rsidR="00950E07" w:rsidRPr="00294994">
        <w:rPr>
          <w:color w:val="1F497D"/>
          <w:lang w:val="fr-FR"/>
        </w:rPr>
        <w:t xml:space="preserve"> quelle</w:t>
      </w:r>
      <w:r w:rsidR="002312DE">
        <w:rPr>
          <w:color w:val="1F497D"/>
          <w:lang w:val="fr-FR"/>
        </w:rPr>
        <w:t>s</w:t>
      </w:r>
      <w:r w:rsidR="00950E07" w:rsidRPr="00294994">
        <w:rPr>
          <w:color w:val="1F497D"/>
          <w:lang w:val="fr-FR"/>
        </w:rPr>
        <w:t xml:space="preserve"> partie</w:t>
      </w:r>
      <w:r w:rsidR="002312DE">
        <w:rPr>
          <w:color w:val="1F497D"/>
          <w:lang w:val="fr-FR"/>
        </w:rPr>
        <w:t>s</w:t>
      </w:r>
      <w:r w:rsidR="00950E07" w:rsidRPr="00294994">
        <w:rPr>
          <w:color w:val="1F497D"/>
          <w:lang w:val="fr-FR"/>
        </w:rPr>
        <w:t xml:space="preserve"> du scénario</w:t>
      </w:r>
      <w:r w:rsidR="002312DE">
        <w:rPr>
          <w:color w:val="1F497D"/>
          <w:lang w:val="fr-FR"/>
        </w:rPr>
        <w:t xml:space="preserve"> </w:t>
      </w:r>
      <w:r w:rsidR="00DD6756">
        <w:rPr>
          <w:color w:val="1F497D"/>
          <w:lang w:val="fr-FR"/>
        </w:rPr>
        <w:t>ont</w:t>
      </w:r>
      <w:r w:rsidR="002312DE">
        <w:rPr>
          <w:color w:val="1F497D"/>
          <w:lang w:val="fr-FR"/>
        </w:rPr>
        <w:t xml:space="preserve"> </w:t>
      </w:r>
      <w:r w:rsidR="00DD6756">
        <w:rPr>
          <w:color w:val="1F497D"/>
          <w:lang w:val="fr-FR"/>
        </w:rPr>
        <w:t xml:space="preserve">le </w:t>
      </w:r>
      <w:r w:rsidR="002312DE">
        <w:rPr>
          <w:color w:val="1F497D"/>
          <w:lang w:val="fr-FR"/>
        </w:rPr>
        <w:t xml:space="preserve">plus de </w:t>
      </w:r>
      <w:r w:rsidR="00950E07" w:rsidRPr="00294994">
        <w:rPr>
          <w:color w:val="1F497D"/>
          <w:lang w:val="fr-FR"/>
        </w:rPr>
        <w:t>réson</w:t>
      </w:r>
      <w:r w:rsidR="00A73925">
        <w:rPr>
          <w:color w:val="1F497D"/>
          <w:lang w:val="fr-FR"/>
        </w:rPr>
        <w:t>ance</w:t>
      </w:r>
      <w:r w:rsidR="00DD6756">
        <w:rPr>
          <w:color w:val="1F497D"/>
          <w:lang w:val="fr-FR"/>
        </w:rPr>
        <w:t xml:space="preserve"> en vous</w:t>
      </w:r>
      <w:r w:rsidR="00950E07" w:rsidRPr="00294994">
        <w:rPr>
          <w:color w:val="1F497D"/>
          <w:lang w:val="fr-FR"/>
        </w:rPr>
        <w:t xml:space="preserve"> et quelles parties ne correspondent</w:t>
      </w:r>
      <w:r w:rsidR="00A73925">
        <w:rPr>
          <w:color w:val="1F497D"/>
          <w:lang w:val="fr-FR"/>
        </w:rPr>
        <w:t>-elles</w:t>
      </w:r>
      <w:r w:rsidR="00DD6756">
        <w:rPr>
          <w:color w:val="1F497D"/>
          <w:lang w:val="fr-FR"/>
        </w:rPr>
        <w:t xml:space="preserve"> pas à votre expérience ou à votre compréhension des faits</w:t>
      </w:r>
      <w:r w:rsidR="00950E07" w:rsidRPr="00294994">
        <w:rPr>
          <w:color w:val="1F497D"/>
          <w:lang w:val="fr-FR"/>
        </w:rPr>
        <w:t>? Pouvez-vous suggérer de meilleures manières d’exprimer les idées que nous présentons</w:t>
      </w:r>
      <w:r w:rsidR="1AA1E36C" w:rsidRPr="00294994">
        <w:rPr>
          <w:color w:val="1F497D"/>
          <w:lang w:val="fr-FR"/>
        </w:rPr>
        <w:t>?</w:t>
      </w:r>
    </w:p>
    <w:p w14:paraId="7C7BEC6C" w14:textId="237D850E" w:rsidR="00950A01" w:rsidRPr="00294994" w:rsidRDefault="1AA1E36C" w:rsidP="1AA1E36C">
      <w:pPr>
        <w:pStyle w:val="ListParagraph"/>
        <w:numPr>
          <w:ilvl w:val="0"/>
          <w:numId w:val="8"/>
        </w:numPr>
        <w:spacing w:after="120" w:line="252" w:lineRule="auto"/>
        <w:ind w:left="360" w:hanging="360"/>
        <w:rPr>
          <w:b/>
          <w:bCs/>
          <w:u w:val="single"/>
          <w:lang w:val="fr-FR"/>
        </w:rPr>
      </w:pPr>
      <w:r w:rsidRPr="00294994">
        <w:rPr>
          <w:b/>
          <w:bCs/>
          <w:color w:val="1F497D"/>
          <w:lang w:val="fr-FR"/>
        </w:rPr>
        <w:t>Cas</w:t>
      </w:r>
      <w:r w:rsidR="00DD6756">
        <w:rPr>
          <w:b/>
          <w:bCs/>
          <w:color w:val="1F497D"/>
          <w:lang w:val="fr-FR"/>
        </w:rPr>
        <w:t xml:space="preserve"> et exemples</w:t>
      </w:r>
      <w:r w:rsidRPr="00294994">
        <w:rPr>
          <w:b/>
          <w:bCs/>
          <w:color w:val="1F497D"/>
          <w:lang w:val="fr-FR"/>
        </w:rPr>
        <w:t>:</w:t>
      </w:r>
      <w:r w:rsidR="000471E2" w:rsidRPr="00294994">
        <w:rPr>
          <w:color w:val="1F497D"/>
          <w:lang w:val="fr-FR"/>
        </w:rPr>
        <w:t xml:space="preserve"> quel exemple important pourriez-vous</w:t>
      </w:r>
      <w:r w:rsidR="00DD6756">
        <w:rPr>
          <w:color w:val="1F497D"/>
          <w:lang w:val="fr-FR"/>
        </w:rPr>
        <w:t xml:space="preserve"> suggérer afin d’étoffer le récit</w:t>
      </w:r>
      <w:r w:rsidRPr="00294994">
        <w:rPr>
          <w:color w:val="1F497D"/>
          <w:lang w:val="fr-FR"/>
        </w:rPr>
        <w:t>?</w:t>
      </w:r>
    </w:p>
    <w:p w14:paraId="3929F8A0" w14:textId="77777777" w:rsidR="00950A01" w:rsidRPr="00294994" w:rsidRDefault="00950A01" w:rsidP="00950A01">
      <w:pPr>
        <w:spacing w:after="120" w:line="252" w:lineRule="auto"/>
        <w:rPr>
          <w:b/>
          <w:u w:val="single"/>
          <w:lang w:val="fr-FR"/>
        </w:rPr>
      </w:pPr>
    </w:p>
    <w:p w14:paraId="1A33E2AD" w14:textId="77777777" w:rsidR="006B0D43" w:rsidRPr="00294994" w:rsidRDefault="000471E2" w:rsidP="1AA1E36C">
      <w:pPr>
        <w:spacing w:after="120"/>
        <w:rPr>
          <w:b/>
          <w:bCs/>
          <w:u w:val="single"/>
          <w:lang w:val="fr-FR"/>
        </w:rPr>
      </w:pPr>
      <w:r w:rsidRPr="00294994">
        <w:rPr>
          <w:b/>
          <w:bCs/>
          <w:u w:val="single"/>
          <w:lang w:val="fr-FR"/>
        </w:rPr>
        <w:t>Semaine</w:t>
      </w:r>
      <w:r w:rsidR="1AA1E36C" w:rsidRPr="00294994">
        <w:rPr>
          <w:b/>
          <w:bCs/>
          <w:u w:val="single"/>
          <w:lang w:val="fr-FR"/>
        </w:rPr>
        <w:t xml:space="preserve"> 1:</w:t>
      </w:r>
      <w:r w:rsidRPr="00294994">
        <w:rPr>
          <w:b/>
          <w:bCs/>
          <w:u w:val="single"/>
          <w:lang w:val="fr-FR"/>
        </w:rPr>
        <w:t xml:space="preserve"> la crise de l’</w:t>
      </w:r>
      <w:r w:rsidR="004334E1">
        <w:rPr>
          <w:b/>
          <w:bCs/>
          <w:u w:val="single"/>
          <w:lang w:val="fr-FR"/>
        </w:rPr>
        <w:t>apprentissage</w:t>
      </w:r>
      <w:r w:rsidRPr="00294994">
        <w:rPr>
          <w:b/>
          <w:bCs/>
          <w:u w:val="single"/>
          <w:lang w:val="fr-FR"/>
        </w:rPr>
        <w:t xml:space="preserve"> et la mesure des progrès</w:t>
      </w:r>
    </w:p>
    <w:p w14:paraId="538BC470" w14:textId="13FF9ECA" w:rsidR="006B0D43" w:rsidRPr="00294994" w:rsidRDefault="00294994" w:rsidP="1AA1E36C">
      <w:pPr>
        <w:pStyle w:val="ListParagraph"/>
        <w:numPr>
          <w:ilvl w:val="0"/>
          <w:numId w:val="11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A</w:t>
      </w:r>
      <w:r w:rsidR="000471E2" w:rsidRPr="00294994">
        <w:rPr>
          <w:b/>
          <w:bCs/>
          <w:color w:val="1F497D"/>
          <w:lang w:val="fr-FR"/>
        </w:rPr>
        <w:t xml:space="preserve">ccès, qualité et </w:t>
      </w:r>
      <w:r w:rsidR="004334E1">
        <w:rPr>
          <w:b/>
          <w:bCs/>
          <w:color w:val="1F497D"/>
          <w:lang w:val="fr-FR"/>
        </w:rPr>
        <w:t>apprentissage</w:t>
      </w:r>
      <w:r w:rsidR="1AA1E36C" w:rsidRPr="00294994">
        <w:rPr>
          <w:b/>
          <w:bCs/>
          <w:color w:val="1F497D"/>
          <w:lang w:val="fr-FR"/>
        </w:rPr>
        <w:t>:</w:t>
      </w:r>
      <w:r w:rsidR="000471E2" w:rsidRPr="00294994">
        <w:rPr>
          <w:color w:val="1F497D"/>
          <w:lang w:val="fr-FR"/>
        </w:rPr>
        <w:t xml:space="preserve"> les pays peuvent-ils véritablement améliorer le</w:t>
      </w:r>
      <w:r w:rsidR="00A73925">
        <w:rPr>
          <w:color w:val="1F497D"/>
          <w:lang w:val="fr-FR"/>
        </w:rPr>
        <w:t>s</w:t>
      </w:r>
      <w:r w:rsidR="000471E2" w:rsidRPr="00294994">
        <w:rPr>
          <w:color w:val="1F497D"/>
          <w:lang w:val="fr-FR"/>
        </w:rPr>
        <w:t xml:space="preserve"> résultat</w:t>
      </w:r>
      <w:r w:rsidR="00A73925">
        <w:rPr>
          <w:color w:val="1F497D"/>
          <w:lang w:val="fr-FR"/>
        </w:rPr>
        <w:t>s</w:t>
      </w:r>
      <w:r w:rsidR="000471E2" w:rsidRPr="00294994">
        <w:rPr>
          <w:color w:val="1F497D"/>
          <w:lang w:val="fr-FR"/>
        </w:rPr>
        <w:t xml:space="preserve"> en termes de qualité et d’</w:t>
      </w:r>
      <w:r w:rsidR="004334E1">
        <w:rPr>
          <w:color w:val="1F497D"/>
          <w:lang w:val="fr-FR"/>
        </w:rPr>
        <w:t>apprentissage</w:t>
      </w:r>
      <w:r w:rsidR="000471E2" w:rsidRPr="00294994">
        <w:rPr>
          <w:color w:val="1F497D"/>
          <w:lang w:val="fr-FR"/>
        </w:rPr>
        <w:t xml:space="preserve"> même lorsqu’il</w:t>
      </w:r>
      <w:r w:rsidR="00056361" w:rsidRPr="00294994">
        <w:rPr>
          <w:color w:val="1F497D"/>
          <w:lang w:val="fr-FR"/>
        </w:rPr>
        <w:t>s</w:t>
      </w:r>
      <w:r w:rsidR="000471E2" w:rsidRPr="00294994">
        <w:rPr>
          <w:color w:val="1F497D"/>
          <w:lang w:val="fr-FR"/>
        </w:rPr>
        <w:t xml:space="preserve"> élargisse</w:t>
      </w:r>
      <w:r w:rsidR="00056361" w:rsidRPr="00294994">
        <w:rPr>
          <w:color w:val="1F497D"/>
          <w:lang w:val="fr-FR"/>
        </w:rPr>
        <w:t>nt</w:t>
      </w:r>
      <w:r w:rsidR="000471E2" w:rsidRPr="00294994">
        <w:rPr>
          <w:color w:val="1F497D"/>
          <w:lang w:val="fr-FR"/>
        </w:rPr>
        <w:t xml:space="preserve"> ra</w:t>
      </w:r>
      <w:r w:rsidR="00ED2BA0">
        <w:rPr>
          <w:color w:val="1F497D"/>
          <w:lang w:val="fr-FR"/>
        </w:rPr>
        <w:t>pidement l’accès à la scolarité</w:t>
      </w:r>
      <w:r w:rsidR="000471E2" w:rsidRPr="00294994">
        <w:rPr>
          <w:color w:val="1F497D"/>
          <w:lang w:val="fr-FR"/>
        </w:rPr>
        <w:t>? Quels sont les principaux défis dans la réalisation d’un équilibre entre l’amélioration de l’accès</w:t>
      </w:r>
      <w:r w:rsidR="00ED2BA0">
        <w:rPr>
          <w:color w:val="1F497D"/>
          <w:lang w:val="fr-FR"/>
        </w:rPr>
        <w:t xml:space="preserve"> et le relèvement de la qualité</w:t>
      </w:r>
      <w:r w:rsidR="000471E2" w:rsidRPr="00294994">
        <w:rPr>
          <w:color w:val="1F497D"/>
          <w:lang w:val="fr-FR"/>
        </w:rPr>
        <w:t>? Assistons-nous réellement à un jeu de compensation</w:t>
      </w:r>
      <w:r w:rsidR="00A73925">
        <w:rPr>
          <w:color w:val="1F497D"/>
          <w:lang w:val="fr-FR"/>
        </w:rPr>
        <w:t>,</w:t>
      </w:r>
      <w:r w:rsidR="000471E2" w:rsidRPr="00294994">
        <w:rPr>
          <w:color w:val="1F497D"/>
          <w:lang w:val="fr-FR"/>
        </w:rPr>
        <w:t xml:space="preserve"> ou </w:t>
      </w:r>
      <w:r w:rsidR="00A73925">
        <w:rPr>
          <w:color w:val="1F497D"/>
          <w:lang w:val="fr-FR"/>
        </w:rPr>
        <w:t xml:space="preserve">bien </w:t>
      </w:r>
      <w:r w:rsidR="000471E2" w:rsidRPr="00294994">
        <w:rPr>
          <w:color w:val="1F497D"/>
          <w:lang w:val="fr-FR"/>
        </w:rPr>
        <w:t>les pays qui promeuvent l’équité en matière d’accès sont-ils également ce</w:t>
      </w:r>
      <w:r w:rsidR="00A73925">
        <w:rPr>
          <w:color w:val="1F497D"/>
          <w:lang w:val="fr-FR"/>
        </w:rPr>
        <w:t>ux</w:t>
      </w:r>
      <w:r w:rsidR="000471E2" w:rsidRPr="00294994">
        <w:rPr>
          <w:color w:val="1F497D"/>
          <w:lang w:val="fr-FR"/>
        </w:rPr>
        <w:t xml:space="preserve"> qui tend</w:t>
      </w:r>
      <w:r w:rsidR="00A73925">
        <w:rPr>
          <w:color w:val="1F497D"/>
          <w:lang w:val="fr-FR"/>
        </w:rPr>
        <w:t>ent</w:t>
      </w:r>
      <w:r w:rsidR="000471E2" w:rsidRPr="00294994">
        <w:rPr>
          <w:color w:val="1F497D"/>
          <w:lang w:val="fr-FR"/>
        </w:rPr>
        <w:t xml:space="preserve"> à réaliser les meilleures performances en termes de qualité et d’apprentissage </w:t>
      </w:r>
      <w:r w:rsidR="1AA1E36C" w:rsidRPr="00294994">
        <w:rPr>
          <w:color w:val="1F497D"/>
          <w:lang w:val="fr-FR"/>
        </w:rPr>
        <w:t xml:space="preserve">? </w:t>
      </w:r>
    </w:p>
    <w:p w14:paraId="33FBE25E" w14:textId="052A0623" w:rsidR="006B0D43" w:rsidRPr="00294994" w:rsidRDefault="00056361" w:rsidP="1AA1E36C">
      <w:pPr>
        <w:pStyle w:val="ListParagraph"/>
        <w:numPr>
          <w:ilvl w:val="0"/>
          <w:numId w:val="11"/>
        </w:numPr>
        <w:spacing w:after="120" w:line="252" w:lineRule="auto"/>
        <w:ind w:left="360" w:hanging="360"/>
        <w:rPr>
          <w:color w:val="1F497D"/>
          <w:lang w:val="fr-FR"/>
        </w:rPr>
      </w:pPr>
      <w:r w:rsidRPr="00294994">
        <w:rPr>
          <w:b/>
          <w:bCs/>
          <w:color w:val="1F497D"/>
          <w:lang w:val="fr-FR"/>
        </w:rPr>
        <w:t>Pertinence pour les pays à revenus plus élevés et affichant des p</w:t>
      </w:r>
      <w:r w:rsidR="00A36934">
        <w:rPr>
          <w:b/>
          <w:bCs/>
          <w:color w:val="1F497D"/>
          <w:lang w:val="fr-FR"/>
        </w:rPr>
        <w:t>erformances relativement bonnes</w:t>
      </w:r>
      <w:r w:rsidR="1AA1E36C" w:rsidRPr="00294994">
        <w:rPr>
          <w:b/>
          <w:bCs/>
          <w:color w:val="1F497D"/>
          <w:lang w:val="fr-FR"/>
        </w:rPr>
        <w:t>:</w:t>
      </w:r>
      <w:r w:rsidRPr="00294994">
        <w:rPr>
          <w:color w:val="1F497D"/>
          <w:lang w:val="fr-FR"/>
        </w:rPr>
        <w:t xml:space="preserve"> quelles dimensions de </w:t>
      </w:r>
      <w:r w:rsidR="00294994">
        <w:rPr>
          <w:color w:val="1F497D"/>
          <w:lang w:val="fr-FR"/>
        </w:rPr>
        <w:t>l’</w:t>
      </w:r>
      <w:r w:rsidR="004334E1">
        <w:rPr>
          <w:color w:val="1F497D"/>
          <w:lang w:val="fr-FR"/>
        </w:rPr>
        <w:t>apprentissage</w:t>
      </w:r>
      <w:r w:rsidRPr="00294994">
        <w:rPr>
          <w:color w:val="1F497D"/>
          <w:lang w:val="fr-FR"/>
        </w:rPr>
        <w:t xml:space="preserve"> devraient</w:t>
      </w:r>
      <w:r w:rsidR="00A73925">
        <w:rPr>
          <w:color w:val="1F497D"/>
          <w:lang w:val="fr-FR"/>
        </w:rPr>
        <w:t>-elles</w:t>
      </w:r>
      <w:r w:rsidRPr="00294994">
        <w:rPr>
          <w:color w:val="1F497D"/>
          <w:lang w:val="fr-FR"/>
        </w:rPr>
        <w:t xml:space="preserve"> être mises en évidence dans les pays de l’OCDE et les autres pays affichant des performances relativement positives dans les tests de benchmark internationaux comme </w:t>
      </w:r>
      <w:r w:rsidR="1AA1E36C" w:rsidRPr="00294994">
        <w:rPr>
          <w:color w:val="1F497D"/>
          <w:lang w:val="fr-FR"/>
        </w:rPr>
        <w:t>PISA?</w:t>
      </w:r>
      <w:r w:rsidRPr="00294994">
        <w:rPr>
          <w:color w:val="1F497D"/>
          <w:lang w:val="fr-FR"/>
        </w:rPr>
        <w:t xml:space="preserve"> Comment ce rapport peut-il être le plus utile pour</w:t>
      </w:r>
      <w:r w:rsidR="00ED2BA0">
        <w:rPr>
          <w:color w:val="1F497D"/>
          <w:lang w:val="fr-FR"/>
        </w:rPr>
        <w:t xml:space="preserve"> le public des pays en question</w:t>
      </w:r>
      <w:r w:rsidR="1AA1E36C" w:rsidRPr="00294994">
        <w:rPr>
          <w:color w:val="1F497D"/>
          <w:lang w:val="fr-FR"/>
        </w:rPr>
        <w:t>?</w:t>
      </w:r>
    </w:p>
    <w:p w14:paraId="6127F648" w14:textId="4BB0B1C4" w:rsidR="006B0D43" w:rsidRPr="00294994" w:rsidRDefault="00294994" w:rsidP="1AA1E36C">
      <w:pPr>
        <w:pStyle w:val="ListParagraph"/>
        <w:numPr>
          <w:ilvl w:val="0"/>
          <w:numId w:val="11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Mesure des systèmes d’</w:t>
      </w:r>
      <w:r w:rsidR="004334E1">
        <w:rPr>
          <w:b/>
          <w:bCs/>
          <w:color w:val="1F497D"/>
          <w:lang w:val="fr-FR"/>
        </w:rPr>
        <w:t>apprentissage</w:t>
      </w:r>
      <w:r w:rsidR="00A73925">
        <w:rPr>
          <w:b/>
          <w:bCs/>
          <w:color w:val="1F497D"/>
          <w:lang w:val="fr-FR"/>
        </w:rPr>
        <w:t xml:space="preserve"> </w:t>
      </w:r>
      <w:r w:rsidR="00056361" w:rsidRPr="00294994">
        <w:rPr>
          <w:b/>
          <w:bCs/>
          <w:color w:val="1F497D"/>
          <w:lang w:val="fr-FR"/>
        </w:rPr>
        <w:t xml:space="preserve">- </w:t>
      </w:r>
      <w:r w:rsidRPr="00294994">
        <w:rPr>
          <w:b/>
          <w:bCs/>
          <w:color w:val="1F497D"/>
          <w:lang w:val="fr-FR"/>
        </w:rPr>
        <w:t>promesses</w:t>
      </w:r>
      <w:r w:rsidR="00C33CD6">
        <w:rPr>
          <w:b/>
          <w:bCs/>
          <w:color w:val="1F497D"/>
          <w:lang w:val="fr-FR"/>
        </w:rPr>
        <w:t xml:space="preserve"> et chausse-trapes</w:t>
      </w:r>
      <w:r w:rsidR="1AA1E36C" w:rsidRPr="00294994">
        <w:rPr>
          <w:b/>
          <w:bCs/>
          <w:color w:val="1F497D"/>
          <w:lang w:val="fr-FR"/>
        </w:rPr>
        <w:t>:</w:t>
      </w:r>
      <w:r w:rsidR="00056361" w:rsidRPr="00294994">
        <w:rPr>
          <w:color w:val="1F497D"/>
          <w:lang w:val="fr-FR"/>
        </w:rPr>
        <w:t xml:space="preserve"> quelles sont les bonnes et les mauvaises manières d’utiliser les mesures</w:t>
      </w:r>
      <w:r>
        <w:rPr>
          <w:color w:val="1F497D"/>
          <w:lang w:val="fr-FR"/>
        </w:rPr>
        <w:t xml:space="preserve"> des systèmes d’</w:t>
      </w:r>
      <w:r w:rsidR="004334E1">
        <w:rPr>
          <w:color w:val="1F497D"/>
          <w:lang w:val="fr-FR"/>
        </w:rPr>
        <w:t>apprentissage</w:t>
      </w:r>
      <w:r w:rsidR="1AA1E36C" w:rsidRPr="00294994">
        <w:rPr>
          <w:color w:val="1F497D"/>
          <w:lang w:val="fr-FR"/>
        </w:rPr>
        <w:t xml:space="preserve">? </w:t>
      </w:r>
    </w:p>
    <w:p w14:paraId="55200298" w14:textId="77777777" w:rsidR="006B0D43" w:rsidRPr="00294994" w:rsidRDefault="006B0D43" w:rsidP="003E031C">
      <w:pPr>
        <w:spacing w:after="120"/>
        <w:ind w:left="360" w:hanging="360"/>
        <w:rPr>
          <w:lang w:val="fr-FR"/>
        </w:rPr>
      </w:pPr>
    </w:p>
    <w:p w14:paraId="48106446" w14:textId="45BD9116" w:rsidR="006B0D43" w:rsidRPr="00294994" w:rsidRDefault="00056361" w:rsidP="1AA1E36C">
      <w:pPr>
        <w:spacing w:after="120"/>
        <w:ind w:left="360" w:hanging="360"/>
        <w:rPr>
          <w:b/>
          <w:bCs/>
          <w:u w:val="single"/>
          <w:lang w:val="fr-FR"/>
        </w:rPr>
      </w:pPr>
      <w:r w:rsidRPr="00294994">
        <w:rPr>
          <w:b/>
          <w:bCs/>
          <w:u w:val="single"/>
          <w:lang w:val="fr-FR"/>
        </w:rPr>
        <w:t>Semaine</w:t>
      </w:r>
      <w:r w:rsidR="1AA1E36C" w:rsidRPr="00294994">
        <w:rPr>
          <w:b/>
          <w:bCs/>
          <w:u w:val="single"/>
          <w:lang w:val="fr-FR"/>
        </w:rPr>
        <w:t xml:space="preserve"> 2:</w:t>
      </w:r>
      <w:r w:rsidRPr="00294994">
        <w:rPr>
          <w:b/>
          <w:bCs/>
          <w:u w:val="single"/>
          <w:lang w:val="fr-FR"/>
        </w:rPr>
        <w:t xml:space="preserve"> </w:t>
      </w:r>
      <w:r w:rsidR="00294994">
        <w:rPr>
          <w:b/>
          <w:bCs/>
          <w:u w:val="single"/>
          <w:lang w:val="fr-FR"/>
        </w:rPr>
        <w:t>A</w:t>
      </w:r>
      <w:r w:rsidRPr="00294994">
        <w:rPr>
          <w:b/>
          <w:bCs/>
          <w:u w:val="single"/>
          <w:lang w:val="fr-FR"/>
        </w:rPr>
        <w:t xml:space="preserve">pproches prometteuses d’amélioration de </w:t>
      </w:r>
      <w:r w:rsidR="00294994">
        <w:rPr>
          <w:b/>
          <w:bCs/>
          <w:u w:val="single"/>
          <w:lang w:val="fr-FR"/>
        </w:rPr>
        <w:t>l’</w:t>
      </w:r>
      <w:r w:rsidR="004334E1">
        <w:rPr>
          <w:b/>
          <w:bCs/>
          <w:u w:val="single"/>
          <w:lang w:val="fr-FR"/>
        </w:rPr>
        <w:t>apprentissage</w:t>
      </w:r>
      <w:r w:rsidRPr="00294994">
        <w:rPr>
          <w:b/>
          <w:bCs/>
          <w:u w:val="single"/>
          <w:lang w:val="fr-FR"/>
        </w:rPr>
        <w:t xml:space="preserve"> au niveau de l’étudiant</w:t>
      </w:r>
      <w:r w:rsidR="00ED2BA0">
        <w:rPr>
          <w:b/>
          <w:bCs/>
          <w:u w:val="single"/>
          <w:lang w:val="fr-FR"/>
        </w:rPr>
        <w:t>(e)</w:t>
      </w:r>
      <w:r w:rsidRPr="00294994">
        <w:rPr>
          <w:b/>
          <w:bCs/>
          <w:u w:val="single"/>
          <w:lang w:val="fr-FR"/>
        </w:rPr>
        <w:t>, de la classe et de l’école</w:t>
      </w:r>
      <w:r w:rsidR="1AA1E36C" w:rsidRPr="00294994">
        <w:rPr>
          <w:b/>
          <w:bCs/>
          <w:u w:val="single"/>
          <w:lang w:val="fr-FR"/>
        </w:rPr>
        <w:t xml:space="preserve"> </w:t>
      </w:r>
      <w:r w:rsidR="1AA1E36C" w:rsidRPr="00294994">
        <w:rPr>
          <w:lang w:val="fr-FR"/>
        </w:rPr>
        <w:t>(</w:t>
      </w:r>
      <w:r w:rsidRPr="00294994">
        <w:rPr>
          <w:lang w:val="fr-FR"/>
        </w:rPr>
        <w:t>y compris dans les premières années</w:t>
      </w:r>
      <w:r w:rsidR="1AA1E36C" w:rsidRPr="00294994">
        <w:rPr>
          <w:lang w:val="fr-FR"/>
        </w:rPr>
        <w:t>)</w:t>
      </w:r>
    </w:p>
    <w:p w14:paraId="37E3B037" w14:textId="2A7A544B" w:rsidR="00F45A86" w:rsidRPr="00294994" w:rsidRDefault="00294994" w:rsidP="1AA1E36C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C</w:t>
      </w:r>
      <w:r w:rsidR="00056361" w:rsidRPr="00294994">
        <w:rPr>
          <w:b/>
          <w:bCs/>
          <w:color w:val="1F497D"/>
          <w:lang w:val="fr-FR"/>
        </w:rPr>
        <w:t>ompétence</w:t>
      </w:r>
      <w:r>
        <w:rPr>
          <w:b/>
          <w:bCs/>
          <w:color w:val="1F497D"/>
          <w:lang w:val="fr-FR"/>
        </w:rPr>
        <w:t>s</w:t>
      </w:r>
      <w:r w:rsidR="00056361" w:rsidRPr="00294994">
        <w:rPr>
          <w:b/>
          <w:bCs/>
          <w:color w:val="1F497D"/>
          <w:lang w:val="fr-FR"/>
        </w:rPr>
        <w:t xml:space="preserve"> de l’enseignant</w:t>
      </w:r>
      <w:r w:rsidR="00ED2BA0">
        <w:rPr>
          <w:b/>
          <w:bCs/>
          <w:color w:val="1F497D"/>
          <w:lang w:val="fr-FR"/>
        </w:rPr>
        <w:t>(e)</w:t>
      </w:r>
      <w:r w:rsidR="1AA1E36C" w:rsidRPr="00294994">
        <w:rPr>
          <w:b/>
          <w:bCs/>
          <w:color w:val="1F497D"/>
          <w:lang w:val="fr-FR"/>
        </w:rPr>
        <w:t>:</w:t>
      </w:r>
      <w:r w:rsidR="1AA1E36C" w:rsidRPr="00294994">
        <w:rPr>
          <w:color w:val="1F497D"/>
          <w:lang w:val="fr-FR"/>
        </w:rPr>
        <w:t> </w:t>
      </w:r>
      <w:r w:rsidR="00056361" w:rsidRPr="00294994">
        <w:rPr>
          <w:color w:val="1F497D"/>
          <w:lang w:val="fr-FR"/>
        </w:rPr>
        <w:t xml:space="preserve">quelles sont les meilleures expériences </w:t>
      </w:r>
      <w:r>
        <w:rPr>
          <w:color w:val="1F497D"/>
          <w:lang w:val="fr-FR"/>
        </w:rPr>
        <w:t>et preuve</w:t>
      </w:r>
      <w:r w:rsidR="00C46353">
        <w:rPr>
          <w:color w:val="1F497D"/>
          <w:lang w:val="fr-FR"/>
        </w:rPr>
        <w:t>s</w:t>
      </w:r>
      <w:r w:rsidR="00056361" w:rsidRPr="00294994">
        <w:rPr>
          <w:color w:val="1F497D"/>
          <w:lang w:val="fr-FR"/>
        </w:rPr>
        <w:t xml:space="preserve"> de l’amélioration des capacités de contenu et des capacités pédagogiques de l’enseignant</w:t>
      </w:r>
      <w:r w:rsidR="00ED2BA0">
        <w:rPr>
          <w:color w:val="1F497D"/>
          <w:lang w:val="fr-FR"/>
        </w:rPr>
        <w:t>(e)</w:t>
      </w:r>
      <w:r w:rsidR="00056361" w:rsidRPr="00294994">
        <w:rPr>
          <w:color w:val="1F497D"/>
          <w:lang w:val="fr-FR"/>
        </w:rPr>
        <w:t xml:space="preserve"> dans u</w:t>
      </w:r>
      <w:r w:rsidR="00ED2BA0">
        <w:rPr>
          <w:color w:val="1F497D"/>
          <w:lang w:val="fr-FR"/>
        </w:rPr>
        <w:t>n environnement à faible revenu</w:t>
      </w:r>
      <w:r w:rsidR="00056361" w:rsidRPr="00294994">
        <w:rPr>
          <w:color w:val="1F497D"/>
          <w:lang w:val="fr-FR"/>
        </w:rPr>
        <w:t>? Quel est l’équilibre optimal entre réforme de la formation préala</w:t>
      </w:r>
      <w:r w:rsidR="00ED2BA0">
        <w:rPr>
          <w:color w:val="1F497D"/>
          <w:lang w:val="fr-FR"/>
        </w:rPr>
        <w:t>ble et de la formation continue</w:t>
      </w:r>
      <w:r w:rsidR="00056361" w:rsidRPr="00294994">
        <w:rPr>
          <w:color w:val="1F497D"/>
          <w:lang w:val="fr-FR"/>
        </w:rPr>
        <w:t>? Comment certains systèmes ont</w:t>
      </w:r>
      <w:r w:rsidR="00C46353">
        <w:rPr>
          <w:color w:val="1F497D"/>
          <w:lang w:val="fr-FR"/>
        </w:rPr>
        <w:t>-ils</w:t>
      </w:r>
      <w:r w:rsidR="00056361" w:rsidRPr="00294994">
        <w:rPr>
          <w:color w:val="1F497D"/>
          <w:lang w:val="fr-FR"/>
        </w:rPr>
        <w:t xml:space="preserve"> réussi à recruter des candidat</w:t>
      </w:r>
      <w:r w:rsidR="00ED2BA0">
        <w:rPr>
          <w:color w:val="1F497D"/>
          <w:lang w:val="fr-FR"/>
        </w:rPr>
        <w:t>(e)</w:t>
      </w:r>
      <w:r w:rsidR="00056361" w:rsidRPr="00294994">
        <w:rPr>
          <w:color w:val="1F497D"/>
          <w:lang w:val="fr-FR"/>
        </w:rPr>
        <w:t>s de qualité</w:t>
      </w:r>
      <w:r w:rsidR="1AA1E36C" w:rsidRPr="00294994">
        <w:rPr>
          <w:color w:val="1F497D"/>
          <w:lang w:val="fr-FR"/>
        </w:rPr>
        <w:t xml:space="preserve">? </w:t>
      </w:r>
    </w:p>
    <w:p w14:paraId="34EBFF34" w14:textId="3B49D787" w:rsidR="00F45A86" w:rsidRPr="00294994" w:rsidRDefault="00ED2BA0" w:rsidP="1AA1E36C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Direction d’école et leadership</w:t>
      </w:r>
      <w:r w:rsidR="1AA1E36C" w:rsidRPr="00294994">
        <w:rPr>
          <w:b/>
          <w:bCs/>
          <w:color w:val="1F497D"/>
          <w:lang w:val="fr-FR"/>
        </w:rPr>
        <w:t>:</w:t>
      </w:r>
      <w:r w:rsidR="1AA1E36C" w:rsidRPr="00294994">
        <w:rPr>
          <w:color w:val="1F497D"/>
          <w:lang w:val="fr-FR"/>
        </w:rPr>
        <w:t> </w:t>
      </w:r>
      <w:r w:rsidR="00E267EE" w:rsidRPr="00294994">
        <w:rPr>
          <w:color w:val="1F497D"/>
          <w:lang w:val="fr-FR"/>
        </w:rPr>
        <w:t>comment les écoles peuvent-elles être mieux géré</w:t>
      </w:r>
      <w:r w:rsidR="00294994">
        <w:rPr>
          <w:color w:val="1F497D"/>
          <w:lang w:val="fr-FR"/>
        </w:rPr>
        <w:t>es</w:t>
      </w:r>
      <w:r w:rsidR="00E267EE" w:rsidRPr="00294994">
        <w:rPr>
          <w:color w:val="1F497D"/>
          <w:lang w:val="fr-FR"/>
        </w:rPr>
        <w:t xml:space="preserve"> à la fois par l’entremise du directeur et par l’</w:t>
      </w:r>
      <w:r w:rsidR="00294994">
        <w:rPr>
          <w:color w:val="1F497D"/>
          <w:lang w:val="fr-FR"/>
        </w:rPr>
        <w:t>im</w:t>
      </w:r>
      <w:r>
        <w:rPr>
          <w:color w:val="1F497D"/>
          <w:lang w:val="fr-FR"/>
        </w:rPr>
        <w:t>plication de la communauté</w:t>
      </w:r>
      <w:r w:rsidR="00E267EE" w:rsidRPr="00294994">
        <w:rPr>
          <w:color w:val="1F497D"/>
          <w:lang w:val="fr-FR"/>
        </w:rPr>
        <w:t xml:space="preserve">? Quels sont les succès remportés en matière d’amélioration de la direction </w:t>
      </w:r>
      <w:r w:rsidR="00294994">
        <w:rPr>
          <w:color w:val="1F497D"/>
          <w:lang w:val="fr-FR"/>
        </w:rPr>
        <w:t xml:space="preserve">des </w:t>
      </w:r>
      <w:r w:rsidR="00294994" w:rsidRPr="00294994">
        <w:rPr>
          <w:color w:val="1F497D"/>
          <w:lang w:val="fr-FR"/>
        </w:rPr>
        <w:t>écoles</w:t>
      </w:r>
      <w:r w:rsidR="1AA1E36C" w:rsidRPr="00294994">
        <w:rPr>
          <w:color w:val="1F497D"/>
          <w:lang w:val="fr-FR"/>
        </w:rPr>
        <w:t xml:space="preserve">? </w:t>
      </w:r>
    </w:p>
    <w:p w14:paraId="5CAA43D5" w14:textId="3A746C14" w:rsidR="00F45A86" w:rsidRPr="00294994" w:rsidRDefault="00F4791F" w:rsidP="1AA1E36C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fr-FR"/>
        </w:rPr>
      </w:pPr>
      <w:r w:rsidRPr="00294994">
        <w:rPr>
          <w:b/>
          <w:bCs/>
          <w:color w:val="1F497D"/>
          <w:lang w:val="fr-FR"/>
        </w:rPr>
        <w:t>Approches ef</w:t>
      </w:r>
      <w:r w:rsidR="00ED2BA0">
        <w:rPr>
          <w:b/>
          <w:bCs/>
          <w:color w:val="1F497D"/>
          <w:lang w:val="fr-FR"/>
        </w:rPr>
        <w:t>ficaces en matière de formation</w:t>
      </w:r>
      <w:r w:rsidR="1AA1E36C" w:rsidRPr="00294994">
        <w:rPr>
          <w:b/>
          <w:bCs/>
          <w:color w:val="1F497D"/>
          <w:lang w:val="fr-FR"/>
        </w:rPr>
        <w:t>: </w:t>
      </w:r>
      <w:r w:rsidRPr="00294994">
        <w:rPr>
          <w:color w:val="1F497D"/>
          <w:lang w:val="fr-FR"/>
        </w:rPr>
        <w:t>des programmes de formation à court terme constituent-ils la meilleure option pour améliorer les compétences d’employabilité des jeunes ayant abandonné l’école et faiblement qualifié</w:t>
      </w:r>
      <w:r w:rsidR="00124CF6">
        <w:rPr>
          <w:color w:val="1F497D"/>
          <w:lang w:val="fr-FR"/>
        </w:rPr>
        <w:t>s</w:t>
      </w:r>
      <w:r w:rsidR="1AA1E36C" w:rsidRPr="00294994">
        <w:rPr>
          <w:color w:val="1F497D"/>
          <w:lang w:val="fr-FR"/>
        </w:rPr>
        <w:t>? </w:t>
      </w:r>
      <w:r w:rsidRPr="00294994">
        <w:rPr>
          <w:color w:val="1F497D"/>
          <w:lang w:val="fr-FR"/>
        </w:rPr>
        <w:t>Quel</w:t>
      </w:r>
      <w:r w:rsidR="002312DE">
        <w:rPr>
          <w:color w:val="1F497D"/>
          <w:lang w:val="fr-FR"/>
        </w:rPr>
        <w:t>le</w:t>
      </w:r>
      <w:r w:rsidRPr="00294994">
        <w:rPr>
          <w:color w:val="1F497D"/>
          <w:lang w:val="fr-FR"/>
        </w:rPr>
        <w:t>s sont les indications les plus convaincantes en matière d’amélioration de la qualité des programmes de formation pour les jeunes faiblement qualifi</w:t>
      </w:r>
      <w:r w:rsidR="00124CF6">
        <w:rPr>
          <w:color w:val="1F497D"/>
          <w:lang w:val="fr-FR"/>
        </w:rPr>
        <w:t>é</w:t>
      </w:r>
      <w:r w:rsidR="00ED2BA0">
        <w:rPr>
          <w:color w:val="1F497D"/>
          <w:lang w:val="fr-FR"/>
        </w:rPr>
        <w:t>s</w:t>
      </w:r>
      <w:r w:rsidR="1AA1E36C" w:rsidRPr="00294994">
        <w:rPr>
          <w:color w:val="1F497D"/>
          <w:lang w:val="fr-FR"/>
        </w:rPr>
        <w:t xml:space="preserve">? </w:t>
      </w:r>
    </w:p>
    <w:p w14:paraId="0AF92955" w14:textId="2669123F" w:rsidR="00F45A86" w:rsidRPr="00294994" w:rsidRDefault="00F4791F" w:rsidP="1AA1E36C">
      <w:pPr>
        <w:pStyle w:val="ListParagraph"/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fr-FR"/>
        </w:rPr>
      </w:pPr>
      <w:r w:rsidRPr="00294994">
        <w:rPr>
          <w:b/>
          <w:bCs/>
          <w:color w:val="1F497D"/>
          <w:lang w:val="fr-FR"/>
        </w:rPr>
        <w:lastRenderedPageBreak/>
        <w:t>Enseignement de rattrapage</w:t>
      </w:r>
      <w:r w:rsidR="1AA1E36C" w:rsidRPr="00294994">
        <w:rPr>
          <w:b/>
          <w:bCs/>
          <w:color w:val="1F497D"/>
          <w:lang w:val="fr-FR"/>
        </w:rPr>
        <w:t>/</w:t>
      </w:r>
      <w:r w:rsidR="004334E1">
        <w:rPr>
          <w:b/>
          <w:bCs/>
          <w:color w:val="1F497D"/>
          <w:lang w:val="fr-FR"/>
        </w:rPr>
        <w:t>apprentissage</w:t>
      </w:r>
      <w:r w:rsidR="002312DE">
        <w:rPr>
          <w:b/>
          <w:bCs/>
          <w:color w:val="1F497D"/>
          <w:lang w:val="fr-FR"/>
        </w:rPr>
        <w:t xml:space="preserve"> au développement</w:t>
      </w:r>
      <w:r w:rsidR="1AA1E36C" w:rsidRPr="00294994">
        <w:rPr>
          <w:b/>
          <w:bCs/>
          <w:color w:val="1F497D"/>
          <w:lang w:val="fr-FR"/>
        </w:rPr>
        <w:t>: </w:t>
      </w:r>
      <w:r w:rsidRPr="00294994">
        <w:rPr>
          <w:color w:val="1F497D"/>
          <w:lang w:val="fr-FR"/>
        </w:rPr>
        <w:t xml:space="preserve">dans quelle mesure les pays devraient-ils accorder la priorité à un enseignement de rattrapage pour les jeunes dans des contextes où beaucoup d’entre eux </w:t>
      </w:r>
      <w:r w:rsidR="002312DE">
        <w:rPr>
          <w:color w:val="1F497D"/>
          <w:lang w:val="fr-FR"/>
        </w:rPr>
        <w:t>sont dépourvu</w:t>
      </w:r>
      <w:r w:rsidR="00ED2BA0">
        <w:rPr>
          <w:color w:val="1F497D"/>
          <w:lang w:val="fr-FR"/>
        </w:rPr>
        <w:t>s des compétences de base</w:t>
      </w:r>
      <w:r w:rsidRPr="00294994">
        <w:rPr>
          <w:color w:val="1F497D"/>
          <w:lang w:val="fr-FR"/>
        </w:rPr>
        <w:t>? Comment le mettre en place de manière efficace lorsque les capacités budgétaires et</w:t>
      </w:r>
      <w:r w:rsidR="00ED2BA0">
        <w:rPr>
          <w:color w:val="1F497D"/>
          <w:lang w:val="fr-FR"/>
        </w:rPr>
        <w:t xml:space="preserve"> institutionnelles sont faibles</w:t>
      </w:r>
      <w:r w:rsidR="1AA1E36C" w:rsidRPr="00294994">
        <w:rPr>
          <w:color w:val="1F497D"/>
          <w:lang w:val="fr-FR"/>
        </w:rPr>
        <w:t>?</w:t>
      </w:r>
    </w:p>
    <w:p w14:paraId="13B36B63" w14:textId="07CB9EC2" w:rsidR="00F45A86" w:rsidRPr="00294994" w:rsidRDefault="00ED2BA0" w:rsidP="1AA1E36C">
      <w:pPr>
        <w:numPr>
          <w:ilvl w:val="0"/>
          <w:numId w:val="18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Les priorités de l’éducation</w:t>
      </w:r>
      <w:r w:rsidR="00F4791F" w:rsidRPr="00294994">
        <w:rPr>
          <w:b/>
          <w:bCs/>
          <w:color w:val="1F497D"/>
          <w:lang w:val="fr-FR"/>
        </w:rPr>
        <w:t xml:space="preserve"> de la petite enfance dans des context</w:t>
      </w:r>
      <w:r>
        <w:rPr>
          <w:b/>
          <w:bCs/>
          <w:color w:val="1F497D"/>
          <w:lang w:val="fr-FR"/>
        </w:rPr>
        <w:t>es de limitation des ressources</w:t>
      </w:r>
      <w:r w:rsidR="1AA1E36C" w:rsidRPr="00294994">
        <w:rPr>
          <w:b/>
          <w:bCs/>
          <w:color w:val="1F497D"/>
          <w:lang w:val="fr-FR"/>
        </w:rPr>
        <w:t>:</w:t>
      </w:r>
      <w:r w:rsidR="1AA1E36C" w:rsidRPr="00294994">
        <w:rPr>
          <w:color w:val="1F497D"/>
          <w:lang w:val="fr-FR"/>
        </w:rPr>
        <w:t> </w:t>
      </w:r>
      <w:r w:rsidR="002312DE" w:rsidRPr="00294994">
        <w:rPr>
          <w:color w:val="1F497D"/>
          <w:lang w:val="fr-FR"/>
        </w:rPr>
        <w:t>lorsqu’une</w:t>
      </w:r>
      <w:r w:rsidR="00F4791F" w:rsidRPr="00294994">
        <w:rPr>
          <w:color w:val="1F497D"/>
          <w:lang w:val="fr-FR"/>
        </w:rPr>
        <w:t xml:space="preserve"> approche globale de zéro à cinq ans n’est pas possible, quels sont les types d’interventions dans les premières années (de l’action prénatale au jardin d’enfants) qui sont les plus à même de générer les meilleurs résultats dans la préparation des enf</w:t>
      </w:r>
      <w:r>
        <w:rPr>
          <w:color w:val="1F497D"/>
          <w:lang w:val="fr-FR"/>
        </w:rPr>
        <w:t>ants à l’apprentissage scolaire</w:t>
      </w:r>
      <w:r w:rsidR="1AA1E36C" w:rsidRPr="00294994">
        <w:rPr>
          <w:color w:val="1F497D"/>
          <w:lang w:val="fr-FR"/>
        </w:rPr>
        <w:t>?</w:t>
      </w:r>
    </w:p>
    <w:p w14:paraId="652B6FB5" w14:textId="77777777" w:rsidR="00950A01" w:rsidRPr="00294994" w:rsidRDefault="00950A01" w:rsidP="003E031C">
      <w:pPr>
        <w:spacing w:after="120"/>
        <w:ind w:left="360" w:hanging="360"/>
        <w:rPr>
          <w:lang w:val="fr-FR"/>
        </w:rPr>
      </w:pPr>
    </w:p>
    <w:p w14:paraId="4E695C2D" w14:textId="33729F49" w:rsidR="006B0D43" w:rsidRPr="00294994" w:rsidRDefault="00301F59" w:rsidP="1AA1E36C">
      <w:pPr>
        <w:spacing w:after="120"/>
        <w:rPr>
          <w:b/>
          <w:bCs/>
          <w:u w:val="single"/>
          <w:lang w:val="fr-FR"/>
        </w:rPr>
      </w:pPr>
      <w:r w:rsidRPr="00294994">
        <w:rPr>
          <w:b/>
          <w:bCs/>
          <w:u w:val="single"/>
          <w:lang w:val="fr-FR"/>
        </w:rPr>
        <w:t>Semaine</w:t>
      </w:r>
      <w:r w:rsidR="1AA1E36C" w:rsidRPr="00294994">
        <w:rPr>
          <w:b/>
          <w:bCs/>
          <w:u w:val="single"/>
          <w:lang w:val="fr-FR"/>
        </w:rPr>
        <w:t xml:space="preserve"> 3:</w:t>
      </w:r>
      <w:r w:rsidR="002A0A8F" w:rsidRPr="00294994">
        <w:rPr>
          <w:b/>
          <w:bCs/>
          <w:u w:val="single"/>
          <w:lang w:val="fr-FR"/>
        </w:rPr>
        <w:t xml:space="preserve"> Réaliser l’</w:t>
      </w:r>
      <w:r w:rsidR="004334E1">
        <w:rPr>
          <w:b/>
          <w:bCs/>
          <w:u w:val="single"/>
          <w:lang w:val="fr-FR"/>
        </w:rPr>
        <w:t>apprentissage</w:t>
      </w:r>
      <w:r w:rsidR="00ED2BA0">
        <w:rPr>
          <w:b/>
          <w:bCs/>
          <w:u w:val="single"/>
          <w:lang w:val="fr-FR"/>
        </w:rPr>
        <w:t xml:space="preserve"> à grande échelle</w:t>
      </w:r>
      <w:r w:rsidR="1AA1E36C" w:rsidRPr="00294994">
        <w:rPr>
          <w:b/>
          <w:bCs/>
          <w:u w:val="single"/>
          <w:lang w:val="fr-FR"/>
        </w:rPr>
        <w:t>:</w:t>
      </w:r>
      <w:r w:rsidRPr="00294994">
        <w:rPr>
          <w:b/>
          <w:bCs/>
          <w:u w:val="single"/>
          <w:lang w:val="fr-FR"/>
        </w:rPr>
        <w:t xml:space="preserve"> mettre fin aux obstacles techniques et politiques</w:t>
      </w:r>
    </w:p>
    <w:p w14:paraId="3B0219FE" w14:textId="5E951659" w:rsidR="006B0D43" w:rsidRPr="00294994" w:rsidRDefault="002312DE" w:rsidP="1AA1E36C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H</w:t>
      </w:r>
      <w:r w:rsidR="002A0A8F" w:rsidRPr="00294994">
        <w:rPr>
          <w:b/>
          <w:bCs/>
          <w:color w:val="1F497D"/>
          <w:lang w:val="fr-FR"/>
        </w:rPr>
        <w:t>orizon</w:t>
      </w:r>
      <w:r w:rsidR="009C1A6D">
        <w:rPr>
          <w:b/>
          <w:bCs/>
          <w:color w:val="1F497D"/>
          <w:lang w:val="fr-FR"/>
        </w:rPr>
        <w:t>s</w:t>
      </w:r>
      <w:r w:rsidR="002A0A8F" w:rsidRPr="00294994">
        <w:rPr>
          <w:b/>
          <w:bCs/>
          <w:color w:val="1F497D"/>
          <w:lang w:val="fr-FR"/>
        </w:rPr>
        <w:t xml:space="preserve"> politique</w:t>
      </w:r>
      <w:r w:rsidR="009C1A6D">
        <w:rPr>
          <w:b/>
          <w:bCs/>
          <w:color w:val="1F497D"/>
          <w:lang w:val="fr-FR"/>
        </w:rPr>
        <w:t>s</w:t>
      </w:r>
      <w:r w:rsidR="002A0A8F" w:rsidRPr="00294994">
        <w:rPr>
          <w:b/>
          <w:bCs/>
          <w:color w:val="1F497D"/>
          <w:lang w:val="fr-FR"/>
        </w:rPr>
        <w:t xml:space="preserve"> et incitant</w:t>
      </w:r>
      <w:r>
        <w:rPr>
          <w:b/>
          <w:bCs/>
          <w:color w:val="1F497D"/>
          <w:lang w:val="fr-FR"/>
        </w:rPr>
        <w:t>s</w:t>
      </w:r>
      <w:r w:rsidR="002A0A8F" w:rsidRPr="00294994">
        <w:rPr>
          <w:b/>
          <w:bCs/>
          <w:color w:val="1F497D"/>
          <w:lang w:val="fr-FR"/>
        </w:rPr>
        <w:t xml:space="preserve"> à une réforme du système</w:t>
      </w:r>
      <w:r w:rsidR="1AA1E36C" w:rsidRPr="00294994">
        <w:rPr>
          <w:b/>
          <w:bCs/>
          <w:color w:val="1F497D"/>
          <w:lang w:val="fr-FR"/>
        </w:rPr>
        <w:t>: </w:t>
      </w:r>
      <w:r w:rsidR="002A0A8F" w:rsidRPr="00294994">
        <w:rPr>
          <w:color w:val="1F497D"/>
          <w:lang w:val="fr-FR"/>
        </w:rPr>
        <w:t>les réformes du système éducatif prennent du temps et les horizons politiques, à l’inverse, sont à brève échéance. Dans votre expérience, comment les décideurs</w:t>
      </w:r>
      <w:r w:rsidR="00ED2BA0">
        <w:rPr>
          <w:color w:val="1F497D"/>
          <w:lang w:val="fr-FR"/>
        </w:rPr>
        <w:t>/euses</w:t>
      </w:r>
      <w:r w:rsidR="002A0A8F" w:rsidRPr="00294994">
        <w:rPr>
          <w:color w:val="1F497D"/>
          <w:lang w:val="fr-FR"/>
        </w:rPr>
        <w:t xml:space="preserve"> politiques et les acteurs concerné</w:t>
      </w:r>
      <w:r w:rsidR="00ED2BA0">
        <w:rPr>
          <w:color w:val="1F497D"/>
          <w:lang w:val="fr-FR"/>
        </w:rPr>
        <w:t>(e)s ont-ils traité cette tension</w:t>
      </w:r>
      <w:r w:rsidR="002A0A8F" w:rsidRPr="00294994">
        <w:rPr>
          <w:color w:val="1F497D"/>
          <w:lang w:val="fr-FR"/>
        </w:rPr>
        <w:t>? Y a-t-il moyen pour eux de tirer des avantages à court terme de cette réforme</w:t>
      </w:r>
      <w:r w:rsidR="00994162">
        <w:rPr>
          <w:color w:val="1F497D"/>
          <w:lang w:val="fr-FR"/>
        </w:rPr>
        <w:t>,</w:t>
      </w:r>
      <w:r w:rsidR="002A0A8F" w:rsidRPr="00294994">
        <w:rPr>
          <w:color w:val="1F497D"/>
          <w:lang w:val="fr-FR"/>
        </w:rPr>
        <w:t xml:space="preserve"> ou devons-nous nous en remettre à </w:t>
      </w:r>
      <w:r>
        <w:rPr>
          <w:color w:val="1F497D"/>
          <w:lang w:val="fr-FR"/>
        </w:rPr>
        <w:t xml:space="preserve">un </w:t>
      </w:r>
      <w:r w:rsidR="002A0A8F" w:rsidRPr="00294994">
        <w:rPr>
          <w:color w:val="1F497D"/>
          <w:lang w:val="fr-FR"/>
        </w:rPr>
        <w:t>leade</w:t>
      </w:r>
      <w:r w:rsidR="00ED2BA0">
        <w:rPr>
          <w:color w:val="1F497D"/>
          <w:lang w:val="fr-FR"/>
        </w:rPr>
        <w:t>rship capable de voir plus loin</w:t>
      </w:r>
      <w:r w:rsidR="1AA1E36C" w:rsidRPr="00294994">
        <w:rPr>
          <w:color w:val="1F497D"/>
          <w:lang w:val="fr-FR"/>
        </w:rPr>
        <w:t xml:space="preserve">?  </w:t>
      </w:r>
    </w:p>
    <w:p w14:paraId="5AABF179" w14:textId="765772D4" w:rsidR="006B0D43" w:rsidRPr="00294994" w:rsidRDefault="1AA1E36C" w:rsidP="1AA1E36C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fr-FR"/>
        </w:rPr>
      </w:pPr>
      <w:r w:rsidRPr="00294994">
        <w:rPr>
          <w:b/>
          <w:bCs/>
          <w:color w:val="1F497D"/>
          <w:lang w:val="fr-FR"/>
        </w:rPr>
        <w:t>Coalitions</w:t>
      </w:r>
      <w:r w:rsidR="002A0A8F" w:rsidRPr="00294994">
        <w:rPr>
          <w:b/>
          <w:bCs/>
          <w:color w:val="1F497D"/>
          <w:lang w:val="fr-FR"/>
        </w:rPr>
        <w:t xml:space="preserve"> pour l’</w:t>
      </w:r>
      <w:r w:rsidR="004334E1">
        <w:rPr>
          <w:b/>
          <w:bCs/>
          <w:color w:val="1F497D"/>
          <w:lang w:val="fr-FR"/>
        </w:rPr>
        <w:t>apprentissage</w:t>
      </w:r>
      <w:r w:rsidRPr="00294994">
        <w:rPr>
          <w:b/>
          <w:bCs/>
          <w:color w:val="1F497D"/>
          <w:lang w:val="fr-FR"/>
        </w:rPr>
        <w:t>: </w:t>
      </w:r>
      <w:r w:rsidR="002A0A8F" w:rsidRPr="00294994">
        <w:rPr>
          <w:color w:val="1F497D"/>
          <w:lang w:val="fr-FR"/>
        </w:rPr>
        <w:t>quand et où peut émerger une pression pour améliorer les systèmes éducatifs (services et résultats)</w:t>
      </w:r>
      <w:r w:rsidRPr="00294994">
        <w:rPr>
          <w:color w:val="1F497D"/>
          <w:lang w:val="fr-FR"/>
        </w:rPr>
        <w:t>? </w:t>
      </w:r>
      <w:r w:rsidR="002A0A8F" w:rsidRPr="00294994">
        <w:rPr>
          <w:color w:val="1F497D"/>
          <w:lang w:val="fr-FR"/>
        </w:rPr>
        <w:t>Comment les bénéficiaires de cette amélioration de l’</w:t>
      </w:r>
      <w:r w:rsidR="00994162">
        <w:rPr>
          <w:color w:val="1F497D"/>
          <w:lang w:val="fr-FR"/>
        </w:rPr>
        <w:t>apprentissage</w:t>
      </w:r>
      <w:r w:rsidR="002A0A8F" w:rsidRPr="00294994">
        <w:rPr>
          <w:color w:val="1F497D"/>
          <w:lang w:val="fr-FR"/>
        </w:rPr>
        <w:t xml:space="preserve"> et des compétences, comme les étudiant</w:t>
      </w:r>
      <w:r w:rsidR="00ED2BA0">
        <w:rPr>
          <w:color w:val="1F497D"/>
          <w:lang w:val="fr-FR"/>
        </w:rPr>
        <w:t>(e)</w:t>
      </w:r>
      <w:r w:rsidR="002A0A8F" w:rsidRPr="00294994">
        <w:rPr>
          <w:color w:val="1F497D"/>
          <w:lang w:val="fr-FR"/>
        </w:rPr>
        <w:t>s, les parents et les employeurs, peuvent-ils être mobilisé</w:t>
      </w:r>
      <w:r w:rsidR="00ED2BA0">
        <w:rPr>
          <w:color w:val="1F497D"/>
          <w:lang w:val="fr-FR"/>
        </w:rPr>
        <w:t>(e)</w:t>
      </w:r>
      <w:r w:rsidR="009C1A6D">
        <w:rPr>
          <w:color w:val="1F497D"/>
          <w:lang w:val="fr-FR"/>
        </w:rPr>
        <w:t>s</w:t>
      </w:r>
      <w:r w:rsidR="002A0A8F" w:rsidRPr="00294994">
        <w:rPr>
          <w:color w:val="1F497D"/>
          <w:lang w:val="fr-FR"/>
        </w:rPr>
        <w:t xml:space="preserve"> pour constituer une coalition pour l’</w:t>
      </w:r>
      <w:r w:rsidR="004334E1">
        <w:rPr>
          <w:color w:val="1F497D"/>
          <w:lang w:val="fr-FR"/>
        </w:rPr>
        <w:t>apprentissage</w:t>
      </w:r>
      <w:r w:rsidRPr="00294994">
        <w:rPr>
          <w:color w:val="1F497D"/>
          <w:lang w:val="fr-FR"/>
        </w:rPr>
        <w:t>?</w:t>
      </w:r>
    </w:p>
    <w:p w14:paraId="115BA4BF" w14:textId="125CA26D" w:rsidR="006B0D43" w:rsidRPr="00294994" w:rsidRDefault="002A0A8F" w:rsidP="1AA1E36C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fr-FR"/>
        </w:rPr>
      </w:pPr>
      <w:r w:rsidRPr="00294994">
        <w:rPr>
          <w:b/>
          <w:bCs/>
          <w:color w:val="1F497D"/>
          <w:lang w:val="fr-FR"/>
        </w:rPr>
        <w:t>Stratégi</w:t>
      </w:r>
      <w:r w:rsidR="00ED2BA0">
        <w:rPr>
          <w:b/>
          <w:bCs/>
          <w:color w:val="1F497D"/>
          <w:lang w:val="fr-FR"/>
        </w:rPr>
        <w:t>es pour un changement politique</w:t>
      </w:r>
      <w:r w:rsidR="1AA1E36C" w:rsidRPr="00294994">
        <w:rPr>
          <w:b/>
          <w:bCs/>
          <w:color w:val="1F497D"/>
          <w:lang w:val="fr-FR"/>
        </w:rPr>
        <w:t>:</w:t>
      </w:r>
      <w:r w:rsidR="00994162" w:rsidRPr="00294994">
        <w:rPr>
          <w:color w:val="1F497D"/>
          <w:lang w:val="fr-FR"/>
        </w:rPr>
        <w:t> comment</w:t>
      </w:r>
      <w:r w:rsidR="002312DE">
        <w:rPr>
          <w:color w:val="1F497D"/>
          <w:lang w:val="fr-FR"/>
        </w:rPr>
        <w:t xml:space="preserve"> des</w:t>
      </w:r>
      <w:r w:rsidRPr="00294994">
        <w:rPr>
          <w:color w:val="1F497D"/>
          <w:lang w:val="fr-FR"/>
        </w:rPr>
        <w:t xml:space="preserve"> coalition</w:t>
      </w:r>
      <w:r w:rsidR="002312DE">
        <w:rPr>
          <w:color w:val="1F497D"/>
          <w:lang w:val="fr-FR"/>
        </w:rPr>
        <w:t>s</w:t>
      </w:r>
      <w:r w:rsidRPr="00294994">
        <w:rPr>
          <w:color w:val="1F497D"/>
          <w:lang w:val="fr-FR"/>
        </w:rPr>
        <w:t xml:space="preserve"> inclusive</w:t>
      </w:r>
      <w:r w:rsidR="002312DE">
        <w:rPr>
          <w:color w:val="1F497D"/>
          <w:lang w:val="fr-FR"/>
        </w:rPr>
        <w:t>s</w:t>
      </w:r>
      <w:r w:rsidRPr="00294994">
        <w:rPr>
          <w:color w:val="1F497D"/>
          <w:lang w:val="fr-FR"/>
        </w:rPr>
        <w:t xml:space="preserve"> œuvre</w:t>
      </w:r>
      <w:r w:rsidR="002312DE">
        <w:rPr>
          <w:color w:val="1F497D"/>
          <w:lang w:val="fr-FR"/>
        </w:rPr>
        <w:t>nt-elles</w:t>
      </w:r>
      <w:r w:rsidRPr="00294994">
        <w:rPr>
          <w:color w:val="1F497D"/>
          <w:lang w:val="fr-FR"/>
        </w:rPr>
        <w:t xml:space="preserve"> à l’amélioration des systèmes et </w:t>
      </w:r>
      <w:r w:rsidR="00ED2BA0">
        <w:rPr>
          <w:color w:val="1F497D"/>
          <w:lang w:val="fr-FR"/>
        </w:rPr>
        <w:t>quand n’y parviennent-elles pas</w:t>
      </w:r>
      <w:r w:rsidR="1AA1E36C" w:rsidRPr="00294994">
        <w:rPr>
          <w:color w:val="1F497D"/>
          <w:lang w:val="fr-FR"/>
        </w:rPr>
        <w:t>? </w:t>
      </w:r>
      <w:r w:rsidRPr="00294994">
        <w:rPr>
          <w:color w:val="1F497D"/>
          <w:lang w:val="fr-FR"/>
        </w:rPr>
        <w:t xml:space="preserve">Comment des acteurs concernés favorables à la réforme devraient-ils s’engager avec les acteurs du système (comme les syndicats </w:t>
      </w:r>
      <w:r w:rsidR="00ED2BA0">
        <w:rPr>
          <w:color w:val="1F497D"/>
          <w:lang w:val="fr-FR"/>
        </w:rPr>
        <w:t>d’</w:t>
      </w:r>
      <w:r w:rsidRPr="00294994">
        <w:rPr>
          <w:color w:val="1F497D"/>
          <w:lang w:val="fr-FR"/>
        </w:rPr>
        <w:t xml:space="preserve">enseignants, les fonctionnaires et les responsables politiques) qui bénéficient de l’actuel équilibre </w:t>
      </w:r>
      <w:r w:rsidR="002312DE">
        <w:rPr>
          <w:color w:val="1F497D"/>
          <w:lang w:val="fr-FR"/>
        </w:rPr>
        <w:t xml:space="preserve">à </w:t>
      </w:r>
      <w:r w:rsidRPr="00294994">
        <w:rPr>
          <w:color w:val="1F497D"/>
          <w:lang w:val="fr-FR"/>
        </w:rPr>
        <w:t>un faible niveau (et qui sont égal</w:t>
      </w:r>
      <w:r w:rsidR="00ED2BA0">
        <w:rPr>
          <w:color w:val="1F497D"/>
          <w:lang w:val="fr-FR"/>
        </w:rPr>
        <w:t>ement piégés par cet équilibre)</w:t>
      </w:r>
      <w:r w:rsidR="1AA1E36C" w:rsidRPr="00294994">
        <w:rPr>
          <w:color w:val="1F497D"/>
          <w:lang w:val="fr-FR"/>
        </w:rPr>
        <w:t xml:space="preserve">?  </w:t>
      </w:r>
    </w:p>
    <w:p w14:paraId="03CBFB8C" w14:textId="6F45EB90" w:rsidR="007032BA" w:rsidRPr="00294994" w:rsidRDefault="00ED2BA0" w:rsidP="1AA1E36C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E</w:t>
      </w:r>
      <w:r w:rsidR="002A0A8F" w:rsidRPr="00294994">
        <w:rPr>
          <w:b/>
          <w:bCs/>
          <w:color w:val="1F497D"/>
          <w:lang w:val="fr-FR"/>
        </w:rPr>
        <w:t>quilibrer innovation et stabilité</w:t>
      </w:r>
      <w:r w:rsidR="1AA1E36C" w:rsidRPr="00294994">
        <w:rPr>
          <w:b/>
          <w:bCs/>
          <w:color w:val="1F497D"/>
          <w:lang w:val="fr-FR"/>
        </w:rPr>
        <w:t>: </w:t>
      </w:r>
      <w:r w:rsidR="002A0A8F" w:rsidRPr="00294994">
        <w:rPr>
          <w:color w:val="1F497D"/>
          <w:lang w:val="fr-FR"/>
        </w:rPr>
        <w:t>il y a manifestement un besoin d’innovation et d’expérimentation pour améliorer les systèmes</w:t>
      </w:r>
      <w:r w:rsidR="002312DE">
        <w:rPr>
          <w:color w:val="1F497D"/>
          <w:lang w:val="fr-FR"/>
        </w:rPr>
        <w:t>,</w:t>
      </w:r>
      <w:r w:rsidR="002A0A8F" w:rsidRPr="00294994">
        <w:rPr>
          <w:color w:val="1F497D"/>
          <w:lang w:val="fr-FR"/>
        </w:rPr>
        <w:t xml:space="preserve"> mais il est également important de maintenir le cap</w:t>
      </w:r>
      <w:r w:rsidR="1AA1E36C" w:rsidRPr="00294994">
        <w:rPr>
          <w:color w:val="1F497D"/>
          <w:lang w:val="fr-FR"/>
        </w:rPr>
        <w:t>. </w:t>
      </w:r>
      <w:r w:rsidR="00294994" w:rsidRPr="00294994">
        <w:rPr>
          <w:color w:val="1F497D"/>
          <w:lang w:val="fr-FR"/>
        </w:rPr>
        <w:t>Comment les décideurs</w:t>
      </w:r>
      <w:r>
        <w:rPr>
          <w:color w:val="1F497D"/>
          <w:lang w:val="fr-FR"/>
        </w:rPr>
        <w:t>/euses</w:t>
      </w:r>
      <w:r w:rsidR="00294994" w:rsidRPr="00294994">
        <w:rPr>
          <w:color w:val="1F497D"/>
          <w:lang w:val="fr-FR"/>
        </w:rPr>
        <w:t xml:space="preserve"> politiques peuvent-ils </w:t>
      </w:r>
      <w:r w:rsidR="002312DE">
        <w:rPr>
          <w:color w:val="1F497D"/>
          <w:lang w:val="fr-FR"/>
        </w:rPr>
        <w:t>parvenir à un</w:t>
      </w:r>
      <w:r w:rsidR="00294994" w:rsidRPr="00294994">
        <w:rPr>
          <w:color w:val="1F497D"/>
          <w:lang w:val="fr-FR"/>
        </w:rPr>
        <w:t xml:space="preserve"> juste équilibre </w:t>
      </w:r>
      <w:r w:rsidR="1AA1E36C" w:rsidRPr="00294994">
        <w:rPr>
          <w:color w:val="1F497D"/>
          <w:lang w:val="fr-FR"/>
        </w:rPr>
        <w:t>? </w:t>
      </w:r>
    </w:p>
    <w:p w14:paraId="437DDA43" w14:textId="553C7B8E" w:rsidR="007032BA" w:rsidRPr="00294994" w:rsidRDefault="002312DE" w:rsidP="1AA1E36C">
      <w:pPr>
        <w:pStyle w:val="ListParagraph"/>
        <w:numPr>
          <w:ilvl w:val="0"/>
          <w:numId w:val="10"/>
        </w:numPr>
        <w:spacing w:after="120" w:line="252" w:lineRule="auto"/>
        <w:ind w:left="360" w:hanging="360"/>
        <w:rPr>
          <w:color w:val="1F497D"/>
          <w:lang w:val="fr-FR"/>
        </w:rPr>
      </w:pPr>
      <w:r>
        <w:rPr>
          <w:b/>
          <w:bCs/>
          <w:color w:val="1F497D"/>
          <w:lang w:val="fr-FR"/>
        </w:rPr>
        <w:t>Multisectorialité de l’</w:t>
      </w:r>
      <w:r w:rsidR="00ED2BA0">
        <w:rPr>
          <w:b/>
          <w:bCs/>
          <w:color w:val="1F497D"/>
          <w:lang w:val="fr-FR"/>
        </w:rPr>
        <w:t>éducation</w:t>
      </w:r>
      <w:r>
        <w:rPr>
          <w:b/>
          <w:bCs/>
          <w:color w:val="1F497D"/>
          <w:lang w:val="fr-FR"/>
        </w:rPr>
        <w:t xml:space="preserve"> de la petite enfance</w:t>
      </w:r>
      <w:r w:rsidR="1AA1E36C" w:rsidRPr="00294994">
        <w:rPr>
          <w:b/>
          <w:bCs/>
          <w:color w:val="1F497D"/>
          <w:lang w:val="fr-FR"/>
        </w:rPr>
        <w:t>:</w:t>
      </w:r>
      <w:r w:rsidR="00294994" w:rsidRPr="00294994">
        <w:rPr>
          <w:color w:val="1F497D"/>
          <w:lang w:val="fr-FR"/>
        </w:rPr>
        <w:t xml:space="preserve"> dans des contextes où des approches complexes intersectorielles et à des niveaux multiples de l’</w:t>
      </w:r>
      <w:r w:rsidR="00ED2BA0">
        <w:rPr>
          <w:color w:val="1F497D"/>
          <w:lang w:val="fr-FR"/>
        </w:rPr>
        <w:t>éducation</w:t>
      </w:r>
      <w:r w:rsidR="00294994" w:rsidRPr="00294994">
        <w:rPr>
          <w:color w:val="1F497D"/>
          <w:lang w:val="fr-FR"/>
        </w:rPr>
        <w:t xml:space="preserve"> de la petite enfance </w:t>
      </w:r>
      <w:r w:rsidR="1AA1E36C" w:rsidRPr="00294994">
        <w:rPr>
          <w:color w:val="1F497D"/>
          <w:lang w:val="fr-FR"/>
        </w:rPr>
        <w:t>(</w:t>
      </w:r>
      <w:r w:rsidR="00294994" w:rsidRPr="00294994">
        <w:rPr>
          <w:color w:val="1F497D"/>
          <w:lang w:val="fr-FR"/>
        </w:rPr>
        <w:t>comme le Chili ou la Colombie</w:t>
      </w:r>
      <w:r w:rsidR="1AA1E36C" w:rsidRPr="00294994">
        <w:rPr>
          <w:color w:val="1F497D"/>
          <w:lang w:val="fr-FR"/>
        </w:rPr>
        <w:t xml:space="preserve">), </w:t>
      </w:r>
      <w:r w:rsidR="00294994" w:rsidRPr="00294994">
        <w:rPr>
          <w:color w:val="1F497D"/>
          <w:lang w:val="fr-FR"/>
        </w:rPr>
        <w:t>ne sont pas réalisables dans l’immédiat</w:t>
      </w:r>
      <w:r w:rsidR="1AA1E36C" w:rsidRPr="00294994">
        <w:rPr>
          <w:color w:val="1F497D"/>
          <w:lang w:val="fr-FR"/>
        </w:rPr>
        <w:t>,</w:t>
      </w:r>
      <w:r w:rsidR="00294994" w:rsidRPr="00294994">
        <w:rPr>
          <w:color w:val="1F497D"/>
          <w:lang w:val="fr-FR"/>
        </w:rPr>
        <w:t xml:space="preserve"> quels mécanismes de coordination intersectorielle devraient être privilégiés</w:t>
      </w:r>
      <w:r w:rsidR="1AA1E36C" w:rsidRPr="00294994">
        <w:rPr>
          <w:color w:val="1F497D"/>
          <w:lang w:val="fr-FR"/>
        </w:rPr>
        <w:t>?</w:t>
      </w:r>
    </w:p>
    <w:p w14:paraId="4E2B2337" w14:textId="77777777" w:rsidR="006B0D43" w:rsidRDefault="006B0D43" w:rsidP="003E031C">
      <w:pPr>
        <w:ind w:left="360" w:hanging="360"/>
      </w:pPr>
      <w:bookmarkStart w:id="0" w:name="_GoBack"/>
      <w:bookmarkEnd w:id="0"/>
    </w:p>
    <w:sectPr w:rsidR="006B0D43" w:rsidSect="00CD16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2801" w14:textId="77777777" w:rsidR="00E35389" w:rsidRDefault="00E35389" w:rsidP="0005630D">
      <w:pPr>
        <w:spacing w:after="0" w:line="240" w:lineRule="auto"/>
      </w:pPr>
      <w:r>
        <w:separator/>
      </w:r>
    </w:p>
  </w:endnote>
  <w:endnote w:type="continuationSeparator" w:id="0">
    <w:p w14:paraId="29D17CCE" w14:textId="77777777" w:rsidR="00E35389" w:rsidRDefault="00E35389" w:rsidP="0005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F33D" w14:textId="6B854183" w:rsidR="00994162" w:rsidRDefault="00994162" w:rsidP="00F45A86">
    <w:pPr>
      <w:pStyle w:val="Footer"/>
    </w:pPr>
    <w:r>
      <w:tab/>
    </w:r>
    <w:r>
      <w:tab/>
    </w:r>
    <w:sdt>
      <w:sdtPr>
        <w:id w:val="1628816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5389">
          <w:fldChar w:fldCharType="begin"/>
        </w:r>
        <w:r w:rsidR="00E35389">
          <w:instrText xml:space="preserve"> PAGE   \* MERGEFORMAT </w:instrText>
        </w:r>
        <w:r w:rsidR="00E35389">
          <w:fldChar w:fldCharType="separate"/>
        </w:r>
        <w:r w:rsidR="00350FB2">
          <w:rPr>
            <w:noProof/>
          </w:rPr>
          <w:t>2</w:t>
        </w:r>
        <w:r w:rsidR="00E35389">
          <w:rPr>
            <w:noProof/>
          </w:rPr>
          <w:fldChar w:fldCharType="end"/>
        </w:r>
      </w:sdtContent>
    </w:sdt>
  </w:p>
  <w:p w14:paraId="68995FAC" w14:textId="77777777" w:rsidR="00994162" w:rsidRDefault="00994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CED1" w14:textId="77777777" w:rsidR="00E35389" w:rsidRDefault="00E35389" w:rsidP="0005630D">
      <w:pPr>
        <w:spacing w:after="0" w:line="240" w:lineRule="auto"/>
      </w:pPr>
      <w:r>
        <w:separator/>
      </w:r>
    </w:p>
  </w:footnote>
  <w:footnote w:type="continuationSeparator" w:id="0">
    <w:p w14:paraId="4D448CE5" w14:textId="77777777" w:rsidR="00E35389" w:rsidRDefault="00E35389" w:rsidP="0005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C0A0" w14:textId="77777777" w:rsidR="00994162" w:rsidRPr="00DD6756" w:rsidRDefault="00994162" w:rsidP="1AA1E36C">
    <w:pPr>
      <w:spacing w:after="120"/>
      <w:ind w:left="360" w:hanging="360"/>
      <w:rPr>
        <w:b/>
        <w:bCs/>
        <w:lang w:val="fr-FR"/>
      </w:rPr>
    </w:pPr>
    <w:r w:rsidRPr="00DD6756">
      <w:rPr>
        <w:b/>
        <w:bCs/>
        <w:lang w:val="fr-FR"/>
      </w:rPr>
      <w:t>WDR 2018 E-Forum</w:t>
    </w:r>
  </w:p>
  <w:p w14:paraId="0A27A80C" w14:textId="170C816E" w:rsidR="00994162" w:rsidRPr="00DD6756" w:rsidRDefault="00DD6756" w:rsidP="1AA1E36C">
    <w:pPr>
      <w:spacing w:after="120"/>
      <w:ind w:left="360" w:hanging="360"/>
      <w:rPr>
        <w:b/>
        <w:bCs/>
        <w:lang w:val="fr-FR"/>
      </w:rPr>
    </w:pPr>
    <w:r w:rsidRPr="00DD6756">
      <w:rPr>
        <w:b/>
        <w:bCs/>
        <w:lang w:val="fr-FR"/>
      </w:rPr>
      <w:t>Questions pour la</w:t>
    </w:r>
    <w:r w:rsidR="00994162" w:rsidRPr="00DD6756">
      <w:rPr>
        <w:b/>
        <w:bCs/>
        <w:lang w:val="fr-FR"/>
      </w:rPr>
      <w:t xml:space="preserve"> discussion</w:t>
    </w:r>
  </w:p>
  <w:p w14:paraId="2E6699BF" w14:textId="77777777" w:rsidR="00994162" w:rsidRPr="00DD6756" w:rsidRDefault="00994162" w:rsidP="00F45A86">
    <w:pPr>
      <w:spacing w:after="120"/>
      <w:ind w:left="360" w:hanging="360"/>
      <w:rPr>
        <w:b/>
        <w:lang w:val="fr-FR"/>
      </w:rPr>
    </w:pPr>
  </w:p>
  <w:p w14:paraId="3124EF82" w14:textId="77777777" w:rsidR="00994162" w:rsidRPr="00DD6756" w:rsidRDefault="0099416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250"/>
    <w:multiLevelType w:val="hybridMultilevel"/>
    <w:tmpl w:val="FC56FB68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" w15:restartNumberingAfterBreak="0">
    <w:nsid w:val="1A394308"/>
    <w:multiLevelType w:val="hybridMultilevel"/>
    <w:tmpl w:val="0CD6B34E"/>
    <w:lvl w:ilvl="0" w:tplc="7A2C4900">
      <w:start w:val="1"/>
      <w:numFmt w:val="decimal"/>
      <w:lvlText w:val="%1."/>
      <w:lvlJc w:val="left"/>
      <w:pPr>
        <w:ind w:left="2430" w:hanging="72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2E8E2EDB"/>
    <w:multiLevelType w:val="hybridMultilevel"/>
    <w:tmpl w:val="807E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04A4"/>
    <w:multiLevelType w:val="hybridMultilevel"/>
    <w:tmpl w:val="6D4EB932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4" w15:restartNumberingAfterBreak="0">
    <w:nsid w:val="395644A6"/>
    <w:multiLevelType w:val="hybridMultilevel"/>
    <w:tmpl w:val="B5AAB88C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0E9"/>
    <w:multiLevelType w:val="hybridMultilevel"/>
    <w:tmpl w:val="54CA2D60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2D8A"/>
    <w:multiLevelType w:val="hybridMultilevel"/>
    <w:tmpl w:val="A8F41856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7" w15:restartNumberingAfterBreak="0">
    <w:nsid w:val="52B12590"/>
    <w:multiLevelType w:val="hybridMultilevel"/>
    <w:tmpl w:val="6D4EB932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8" w15:restartNumberingAfterBreak="0">
    <w:nsid w:val="5BAD5026"/>
    <w:multiLevelType w:val="hybridMultilevel"/>
    <w:tmpl w:val="310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44047"/>
    <w:multiLevelType w:val="hybridMultilevel"/>
    <w:tmpl w:val="1390E0EC"/>
    <w:lvl w:ilvl="0" w:tplc="A1748A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10217"/>
    <w:multiLevelType w:val="hybridMultilevel"/>
    <w:tmpl w:val="FB60270C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28D7"/>
    <w:multiLevelType w:val="hybridMultilevel"/>
    <w:tmpl w:val="E4960D48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3668"/>
    <w:multiLevelType w:val="hybridMultilevel"/>
    <w:tmpl w:val="BEA4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7A48"/>
    <w:multiLevelType w:val="hybridMultilevel"/>
    <w:tmpl w:val="F828CDCA"/>
    <w:lvl w:ilvl="0" w:tplc="88F24C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E2BAE"/>
    <w:multiLevelType w:val="hybridMultilevel"/>
    <w:tmpl w:val="DCEE2844"/>
    <w:lvl w:ilvl="0" w:tplc="7A2C4900">
      <w:start w:val="1"/>
      <w:numFmt w:val="decimal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43"/>
    <w:rsid w:val="000151C1"/>
    <w:rsid w:val="000471E2"/>
    <w:rsid w:val="0005630D"/>
    <w:rsid w:val="00056361"/>
    <w:rsid w:val="0007676D"/>
    <w:rsid w:val="00124CF6"/>
    <w:rsid w:val="0019725D"/>
    <w:rsid w:val="0022025B"/>
    <w:rsid w:val="002312DE"/>
    <w:rsid w:val="00294994"/>
    <w:rsid w:val="002A0A8F"/>
    <w:rsid w:val="002F32E9"/>
    <w:rsid w:val="00301F59"/>
    <w:rsid w:val="00350FB2"/>
    <w:rsid w:val="003931F8"/>
    <w:rsid w:val="003E031C"/>
    <w:rsid w:val="004334E1"/>
    <w:rsid w:val="0044016B"/>
    <w:rsid w:val="004B7D49"/>
    <w:rsid w:val="00557274"/>
    <w:rsid w:val="00673F5A"/>
    <w:rsid w:val="006B0D43"/>
    <w:rsid w:val="00701898"/>
    <w:rsid w:val="007032BA"/>
    <w:rsid w:val="007207E8"/>
    <w:rsid w:val="00784007"/>
    <w:rsid w:val="008C5B52"/>
    <w:rsid w:val="008C6AC3"/>
    <w:rsid w:val="00950A01"/>
    <w:rsid w:val="00950E07"/>
    <w:rsid w:val="00994162"/>
    <w:rsid w:val="009C0F9C"/>
    <w:rsid w:val="009C1A6D"/>
    <w:rsid w:val="00A36934"/>
    <w:rsid w:val="00A73925"/>
    <w:rsid w:val="00AA78F5"/>
    <w:rsid w:val="00B074EE"/>
    <w:rsid w:val="00B644E5"/>
    <w:rsid w:val="00C33CD6"/>
    <w:rsid w:val="00C46353"/>
    <w:rsid w:val="00CD16A3"/>
    <w:rsid w:val="00D56B3C"/>
    <w:rsid w:val="00DA2203"/>
    <w:rsid w:val="00DD6756"/>
    <w:rsid w:val="00DE231A"/>
    <w:rsid w:val="00DF0F82"/>
    <w:rsid w:val="00E00A01"/>
    <w:rsid w:val="00E048C1"/>
    <w:rsid w:val="00E267EE"/>
    <w:rsid w:val="00E35389"/>
    <w:rsid w:val="00E378E6"/>
    <w:rsid w:val="00ED2BA0"/>
    <w:rsid w:val="00F45A86"/>
    <w:rsid w:val="00F4791F"/>
    <w:rsid w:val="1AA1E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2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4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0D"/>
  </w:style>
  <w:style w:type="paragraph" w:styleId="Footer">
    <w:name w:val="footer"/>
    <w:basedOn w:val="Normal"/>
    <w:link w:val="FooterChar"/>
    <w:uiPriority w:val="99"/>
    <w:unhideWhenUsed/>
    <w:rsid w:val="0005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0D"/>
  </w:style>
  <w:style w:type="paragraph" w:styleId="CommentText">
    <w:name w:val="annotation text"/>
    <w:basedOn w:val="Normal"/>
    <w:link w:val="CommentTextChar"/>
    <w:uiPriority w:val="99"/>
    <w:semiHidden/>
    <w:unhideWhenUsed/>
    <w:rsid w:val="00CD1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6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6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C7601670-B628-4AA4-A313-DE5EAB592622}"/>
</file>

<file path=customXml/itemProps2.xml><?xml version="1.0" encoding="utf-8"?>
<ds:datastoreItem xmlns:ds="http://schemas.openxmlformats.org/officeDocument/2006/customXml" ds:itemID="{B35D4449-985B-4574-823F-DF11A507D73E}"/>
</file>

<file path=customXml/itemProps3.xml><?xml version="1.0" encoding="utf-8"?>
<ds:datastoreItem xmlns:ds="http://schemas.openxmlformats.org/officeDocument/2006/customXml" ds:itemID="{91A316C9-7667-4327-A426-4E15BE1FE201}"/>
</file>

<file path=customXml/itemProps4.xml><?xml version="1.0" encoding="utf-8"?>
<ds:datastoreItem xmlns:ds="http://schemas.openxmlformats.org/officeDocument/2006/customXml" ds:itemID="{C54B68BF-65B9-487D-AFC6-3A6411057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2017-03-21T11:17:00Z</dcterms:created>
  <dcterms:modified xsi:type="dcterms:W3CDTF">2017-03-21T13:27:00Z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